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7F33F06B" w:rsidR="00841BCD" w:rsidRPr="00841BCD" w:rsidRDefault="00D13BFC" w:rsidP="457B0E09">
      <w:pPr>
        <w:widowControl w:val="0"/>
        <w:tabs>
          <w:tab w:val="right" w:pos="9639"/>
        </w:tabs>
        <w:overflowPunct w:val="0"/>
        <w:autoSpaceDE w:val="0"/>
        <w:autoSpaceDN w:val="0"/>
        <w:adjustRightInd w:val="0"/>
        <w:spacing w:after="0" w:line="240" w:lineRule="auto"/>
        <w:textAlignment w:val="baseline"/>
        <w:rPr>
          <w:rFonts w:ascii="Arial" w:eastAsia="Arial" w:hAnsi="Arial" w:cs="Arial"/>
          <w:b/>
          <w:bCs/>
          <w:color w:val="808080" w:themeColor="background1" w:themeShade="80"/>
          <w:sz w:val="25"/>
          <w:szCs w:val="25"/>
          <w:lang w:val="en-GB"/>
        </w:rPr>
      </w:pPr>
      <w:bookmarkStart w:id="0" w:name="OLE_LINK5"/>
      <w:bookmarkStart w:id="1" w:name="OLE_LINK6"/>
      <w:r w:rsidRPr="00D13BFC">
        <w:rPr>
          <w:rFonts w:ascii="Arial" w:eastAsia="SimSun" w:hAnsi="Arial" w:cs="Times New Roman"/>
          <w:b/>
          <w:bCs/>
          <w:sz w:val="24"/>
          <w:szCs w:val="24"/>
          <w:lang w:val="en-GB"/>
        </w:rPr>
        <w:t>3GPP TSG-RAN WG4 Meeting#98-bis-e</w:t>
      </w:r>
      <w:r w:rsidR="00841BCD" w:rsidRPr="00841BCD">
        <w:rPr>
          <w:rFonts w:ascii="Arial" w:eastAsia="SimSun" w:hAnsi="Arial" w:cs="Times New Roman"/>
          <w:b/>
          <w:bCs/>
          <w:sz w:val="24"/>
          <w:szCs w:val="20"/>
          <w:lang w:val="en-GB"/>
        </w:rPr>
        <w:tab/>
      </w:r>
      <w:r w:rsidR="5F55913D" w:rsidRPr="003B7CB2">
        <w:rPr>
          <w:rFonts w:ascii="Arial" w:eastAsia="Arial" w:hAnsi="Arial" w:cs="Arial"/>
          <w:b/>
          <w:bCs/>
          <w:sz w:val="25"/>
          <w:szCs w:val="25"/>
          <w:lang w:val="en-GB"/>
        </w:rPr>
        <w:t xml:space="preserve"> </w:t>
      </w:r>
      <w:r w:rsidR="00352F27" w:rsidRPr="00352F27">
        <w:rPr>
          <w:rFonts w:ascii="Arial" w:eastAsia="Arial" w:hAnsi="Arial" w:cs="Arial"/>
          <w:b/>
          <w:bCs/>
          <w:sz w:val="25"/>
          <w:szCs w:val="25"/>
          <w:lang w:val="en-GB"/>
        </w:rPr>
        <w:t>R4-2106573</w:t>
      </w:r>
    </w:p>
    <w:bookmarkEnd w:id="0"/>
    <w:bookmarkEnd w:id="1"/>
    <w:p w14:paraId="6515563C" w14:textId="28481072" w:rsidR="00841BCD" w:rsidRDefault="00D13BFC" w:rsidP="00841BCD">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GB"/>
        </w:rPr>
      </w:pPr>
      <w:r w:rsidRPr="00D13BFC">
        <w:rPr>
          <w:rFonts w:ascii="Arial" w:eastAsia="SimSun" w:hAnsi="Arial" w:cs="Times New Roman"/>
          <w:b/>
          <w:sz w:val="24"/>
          <w:szCs w:val="20"/>
          <w:lang w:val="en-GB"/>
        </w:rPr>
        <w:t>E-meeting, Apr 12th – Apr 20th, 2021</w:t>
      </w:r>
    </w:p>
    <w:p w14:paraId="6FABBCB4" w14:textId="77777777" w:rsidR="00D13BFC" w:rsidRPr="00841BCD" w:rsidRDefault="00D13BFC"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73E559EA" w:rsidR="00841BCD" w:rsidRPr="00161D2E" w:rsidRDefault="00841BCD" w:rsidP="457B0E09">
      <w:pPr>
        <w:ind w:left="1985" w:hanging="1985"/>
        <w:rPr>
          <w:rFonts w:ascii="Arial" w:eastAsia="Calibri" w:hAnsi="Arial" w:cs="Arial"/>
          <w:b/>
          <w:bCs/>
          <w:sz w:val="24"/>
          <w:szCs w:val="24"/>
        </w:rPr>
      </w:pPr>
      <w:r w:rsidRPr="457B0E09">
        <w:rPr>
          <w:rFonts w:ascii="Arial" w:eastAsia="Calibri" w:hAnsi="Arial" w:cs="Arial"/>
          <w:b/>
          <w:bCs/>
          <w:sz w:val="24"/>
          <w:szCs w:val="24"/>
          <w:lang w:val="en-GB"/>
        </w:rPr>
        <w:t>Title:</w:t>
      </w:r>
      <w:r w:rsidR="005C6200">
        <w:rPr>
          <w:rFonts w:ascii="Arial" w:eastAsia="Calibri" w:hAnsi="Arial" w:cs="Arial"/>
          <w:b/>
          <w:bCs/>
          <w:sz w:val="24"/>
          <w:szCs w:val="24"/>
          <w:lang w:val="en-GB"/>
        </w:rPr>
        <w:tab/>
      </w:r>
      <w:r w:rsidR="0088098E">
        <w:rPr>
          <w:rFonts w:ascii="Arial" w:eastAsia="Calibri" w:hAnsi="Arial" w:cs="Arial"/>
          <w:b/>
          <w:bCs/>
          <w:sz w:val="24"/>
          <w:szCs w:val="24"/>
          <w:lang w:val="en-GB"/>
        </w:rPr>
        <w:t>SCell (de)activation r</w:t>
      </w:r>
      <w:r w:rsidR="00D97116">
        <w:rPr>
          <w:rFonts w:ascii="Arial" w:eastAsia="Calibri" w:hAnsi="Arial" w:cs="Arial"/>
          <w:b/>
          <w:bCs/>
          <w:sz w:val="24"/>
          <w:szCs w:val="24"/>
          <w:lang w:val="en-GB"/>
        </w:rPr>
        <w:t xml:space="preserve">equirement applicability when </w:t>
      </w:r>
      <w:r w:rsidR="00F461F0" w:rsidRPr="00161D2E">
        <w:rPr>
          <w:rFonts w:ascii="Arial" w:eastAsia="Calibri" w:hAnsi="Arial" w:cs="Arial"/>
          <w:b/>
          <w:bCs/>
          <w:i/>
          <w:iCs/>
          <w:sz w:val="24"/>
          <w:szCs w:val="24"/>
          <w:lang w:val="en-GB"/>
        </w:rPr>
        <w:t>s</w:t>
      </w:r>
      <w:r w:rsidR="00D97116" w:rsidRPr="00161D2E">
        <w:rPr>
          <w:rFonts w:ascii="Arial" w:eastAsia="Calibri" w:hAnsi="Arial" w:cs="Arial"/>
          <w:b/>
          <w:bCs/>
          <w:i/>
          <w:iCs/>
          <w:sz w:val="24"/>
          <w:szCs w:val="24"/>
          <w:lang w:val="en-GB"/>
        </w:rPr>
        <w:t>CellDeactivationTimer</w:t>
      </w:r>
      <w:r w:rsidR="00D97116" w:rsidRPr="00161D2E">
        <w:rPr>
          <w:rFonts w:ascii="Arial" w:eastAsia="Calibri" w:hAnsi="Arial" w:cs="Arial"/>
          <w:b/>
          <w:bCs/>
          <w:sz w:val="24"/>
          <w:szCs w:val="24"/>
          <w:lang w:val="en-GB"/>
        </w:rPr>
        <w:t xml:space="preserve"> is not configured</w:t>
      </w:r>
    </w:p>
    <w:p w14:paraId="53921647" w14:textId="53DE2090" w:rsidR="00841BCD" w:rsidRPr="00161D2E" w:rsidRDefault="00841BCD" w:rsidP="00841BCD">
      <w:pPr>
        <w:tabs>
          <w:tab w:val="left" w:pos="1985"/>
        </w:tabs>
        <w:spacing w:after="120" w:line="240" w:lineRule="auto"/>
        <w:rPr>
          <w:rFonts w:ascii="Arial" w:eastAsia="MS Mincho" w:hAnsi="Arial" w:cs="Arial"/>
          <w:b/>
          <w:bCs/>
          <w:sz w:val="24"/>
          <w:szCs w:val="24"/>
          <w:lang w:val="en-GB"/>
        </w:rPr>
      </w:pPr>
      <w:r w:rsidRPr="00161D2E">
        <w:rPr>
          <w:rFonts w:ascii="Arial" w:eastAsia="MS Mincho" w:hAnsi="Arial" w:cs="Arial"/>
          <w:b/>
          <w:bCs/>
          <w:sz w:val="24"/>
          <w:szCs w:val="24"/>
          <w:lang w:val="en-GB"/>
        </w:rPr>
        <w:t>Agenda item:</w:t>
      </w:r>
      <w:r w:rsidRPr="00161D2E">
        <w:tab/>
      </w:r>
      <w:r w:rsidR="008E1A3F" w:rsidRPr="00161D2E">
        <w:rPr>
          <w:rFonts w:ascii="Arial" w:eastAsia="MS Mincho" w:hAnsi="Arial" w:cs="Arial"/>
          <w:b/>
          <w:bCs/>
          <w:sz w:val="24"/>
          <w:szCs w:val="24"/>
          <w:lang w:val="en-GB"/>
        </w:rPr>
        <w:t>5.1.2.3</w:t>
      </w:r>
    </w:p>
    <w:p w14:paraId="266D763D" w14:textId="77777777" w:rsidR="00841BCD" w:rsidRPr="00841BCD" w:rsidRDefault="00841BCD" w:rsidP="00841BCD">
      <w:pPr>
        <w:tabs>
          <w:tab w:val="left" w:pos="1985"/>
        </w:tabs>
        <w:rPr>
          <w:rFonts w:ascii="Arial" w:eastAsia="Calibri" w:hAnsi="Arial" w:cs="Arial"/>
          <w:b/>
          <w:bCs/>
          <w:sz w:val="24"/>
          <w:lang w:val="en-GB"/>
        </w:rPr>
      </w:pPr>
      <w:r w:rsidRPr="00161D2E">
        <w:rPr>
          <w:rFonts w:ascii="Arial" w:eastAsia="Calibri" w:hAnsi="Arial" w:cs="Arial"/>
          <w:b/>
          <w:bCs/>
          <w:sz w:val="24"/>
          <w:lang w:val="en-GB"/>
        </w:rPr>
        <w:t>Document for:</w:t>
      </w:r>
      <w:r w:rsidRPr="00161D2E">
        <w:rPr>
          <w:rFonts w:ascii="Arial" w:eastAsia="Calibri" w:hAnsi="Arial" w:cs="Arial"/>
          <w:b/>
          <w:bCs/>
          <w:sz w:val="24"/>
          <w:lang w:val="en-GB"/>
        </w:rPr>
        <w:tab/>
        <w:t>Discussion</w:t>
      </w:r>
    </w:p>
    <w:p w14:paraId="505DD0D6" w14:textId="30A6E88B" w:rsidR="00841BCD" w:rsidRDefault="00841BCD" w:rsidP="00A37002">
      <w:pPr>
        <w:pStyle w:val="RAN4H1"/>
      </w:pPr>
      <w:r w:rsidRPr="00AE56B1">
        <w:t>Intro</w:t>
      </w:r>
      <w:r w:rsidRPr="00AE56B1">
        <w:rPr>
          <w:rStyle w:val="RAN4H1Char"/>
        </w:rPr>
        <w:t>ductio</w:t>
      </w:r>
      <w:r w:rsidRPr="00AE56B1">
        <w:t>n</w:t>
      </w:r>
    </w:p>
    <w:p w14:paraId="0E33DEA9" w14:textId="53699800" w:rsidR="00D97116" w:rsidRDefault="0021782B" w:rsidP="00D97116">
      <w:pPr>
        <w:rPr>
          <w:lang w:val="en-GB"/>
        </w:rPr>
      </w:pPr>
      <w:r>
        <w:rPr>
          <w:lang w:val="en-GB"/>
        </w:rPr>
        <w:t xml:space="preserve">The discussion about SCell activation and deactivation requirement applicability when </w:t>
      </w:r>
      <w:r w:rsidR="00F461F0">
        <w:rPr>
          <w:i/>
          <w:iCs/>
          <w:lang w:val="en-GB"/>
        </w:rPr>
        <w:t>s</w:t>
      </w:r>
      <w:r w:rsidRPr="0021782B">
        <w:rPr>
          <w:i/>
          <w:iCs/>
          <w:lang w:val="en-GB"/>
        </w:rPr>
        <w:t>CellDeactivationTimer</w:t>
      </w:r>
      <w:r>
        <w:rPr>
          <w:lang w:val="en-GB"/>
        </w:rPr>
        <w:t xml:space="preserve"> is not configured has been going on for several meetings</w:t>
      </w:r>
      <w:r w:rsidR="00F461F0">
        <w:rPr>
          <w:lang w:val="en-GB"/>
        </w:rPr>
        <w:t>, but RAN4 has not been able to find a conclusion. Hence, the issue is still marked as FFS in the specification:</w:t>
      </w:r>
    </w:p>
    <w:p w14:paraId="6D18F49E" w14:textId="6051D243" w:rsidR="00F461F0" w:rsidRDefault="00F461F0" w:rsidP="00F461F0">
      <w:pPr>
        <w:ind w:left="720"/>
        <w:rPr>
          <w:lang w:val="en-GB"/>
        </w:rPr>
      </w:pPr>
      <w:r>
        <w:rPr>
          <w:lang w:val="en-GB"/>
        </w:rPr>
        <w:t>SCell activation:</w:t>
      </w:r>
    </w:p>
    <w:p w14:paraId="6118F1D6" w14:textId="77777777" w:rsidR="00F461F0" w:rsidRPr="00AA08CB" w:rsidRDefault="00F461F0" w:rsidP="00F461F0">
      <w:pPr>
        <w:ind w:left="720"/>
        <w:rPr>
          <w:i/>
          <w:iCs/>
        </w:rPr>
      </w:pPr>
      <w:r w:rsidRPr="002F5786">
        <w:rPr>
          <w:i/>
          <w:iCs/>
        </w:rPr>
        <w:t xml:space="preserve">Editor’s Note: Applicability of SCell activation requirements for the case when sCellDeactivationTimer is not configured is FFS. </w:t>
      </w:r>
    </w:p>
    <w:p w14:paraId="6C6B07D9" w14:textId="196EEF60" w:rsidR="00F461F0" w:rsidRDefault="00F461F0" w:rsidP="00E46A98">
      <w:pPr>
        <w:ind w:left="720"/>
        <w:rPr>
          <w:i/>
          <w:iCs/>
        </w:rPr>
      </w:pPr>
      <w:r w:rsidRPr="00AA08CB">
        <w:rPr>
          <w:i/>
          <w:iCs/>
        </w:rPr>
        <w:t>Editor’s Note: UE behavior with respect to a configured sCellDeactivationTimer in SCell activation is FFS.</w:t>
      </w:r>
      <w:r>
        <w:rPr>
          <w:i/>
          <w:iCs/>
        </w:rPr>
        <w:t xml:space="preserve"> </w:t>
      </w:r>
    </w:p>
    <w:p w14:paraId="4FE1F21E" w14:textId="77777777" w:rsidR="00E46A98" w:rsidRPr="00E46A98" w:rsidRDefault="00E46A98" w:rsidP="00E46A98">
      <w:pPr>
        <w:ind w:left="720"/>
        <w:rPr>
          <w:i/>
          <w:iCs/>
          <w:lang w:eastAsia="zh-CN"/>
        </w:rPr>
      </w:pPr>
    </w:p>
    <w:p w14:paraId="115E8B8A" w14:textId="4A1413E9" w:rsidR="00F461F0" w:rsidRDefault="00F461F0" w:rsidP="00F461F0">
      <w:pPr>
        <w:ind w:left="720"/>
      </w:pPr>
      <w:r>
        <w:t>SCell deactivation:</w:t>
      </w:r>
    </w:p>
    <w:p w14:paraId="7438B18E" w14:textId="77777777" w:rsidR="00F461F0" w:rsidRPr="00AA08CB" w:rsidRDefault="00F461F0" w:rsidP="00F461F0">
      <w:pPr>
        <w:ind w:left="720"/>
        <w:rPr>
          <w:i/>
          <w:iCs/>
          <w:lang w:eastAsia="zh-CN"/>
        </w:rPr>
      </w:pPr>
      <w:r w:rsidRPr="002F5786">
        <w:rPr>
          <w:i/>
          <w:iCs/>
        </w:rPr>
        <w:t>Editor’s Note: Applicability of SCell deactivation requirements for the case when sCellDeactivationTimer is not configured is FFS.</w:t>
      </w:r>
      <w:r w:rsidRPr="00AA08CB">
        <w:rPr>
          <w:i/>
          <w:iCs/>
        </w:rPr>
        <w:t xml:space="preserve"> </w:t>
      </w:r>
    </w:p>
    <w:p w14:paraId="3E009D7B" w14:textId="77777777" w:rsidR="00F461F0" w:rsidRPr="000E23B6" w:rsidRDefault="00F461F0" w:rsidP="00F461F0">
      <w:pPr>
        <w:ind w:left="720"/>
        <w:rPr>
          <w:i/>
          <w:iCs/>
          <w:lang w:eastAsia="zh-CN"/>
        </w:rPr>
      </w:pPr>
      <w:r w:rsidRPr="002F5786">
        <w:rPr>
          <w:i/>
          <w:iCs/>
        </w:rPr>
        <w:t>Editor’s Note: UE behavior with respect to a configured sCellDeactivationTimer in SCell deactivation is FFS.</w:t>
      </w:r>
      <w:r>
        <w:rPr>
          <w:i/>
          <w:iCs/>
        </w:rPr>
        <w:t xml:space="preserve"> </w:t>
      </w:r>
    </w:p>
    <w:p w14:paraId="19D09BC0" w14:textId="1A116859" w:rsidR="00E46A98" w:rsidRPr="00F461F0" w:rsidRDefault="00F461F0" w:rsidP="00D97116">
      <w:r>
        <w:t>In RAN4#</w:t>
      </w:r>
      <w:r w:rsidR="00D13BFC">
        <w:t xml:space="preserve">98e meeting, the discussion continued, but conclusion could still not be found. </w:t>
      </w:r>
      <w:r w:rsidR="00E46A98">
        <w:t>In this contribution, we discuss the issue further.</w:t>
      </w:r>
    </w:p>
    <w:p w14:paraId="2FF6A72B" w14:textId="58C86922" w:rsidR="003B659E" w:rsidRDefault="003B659E" w:rsidP="00AE56B1">
      <w:pPr>
        <w:pStyle w:val="RAN4H1"/>
      </w:pPr>
      <w:r w:rsidRPr="00AE56B1">
        <w:t>Discussion</w:t>
      </w:r>
    </w:p>
    <w:p w14:paraId="39DCEA35" w14:textId="0BB9DCE2" w:rsidR="00D13BFC" w:rsidRDefault="00D13BFC" w:rsidP="001B6566">
      <w:pPr>
        <w:rPr>
          <w:lang w:val="en-GB"/>
        </w:rPr>
      </w:pPr>
      <w:r>
        <w:rPr>
          <w:lang w:val="en-GB"/>
        </w:rPr>
        <w:t>Based on the discussion in RAN4#98e meeting, the following options were listed as candidate solutions</w:t>
      </w:r>
      <w:r w:rsidR="00506888">
        <w:rPr>
          <w:lang w:val="en-GB"/>
        </w:rPr>
        <w:t xml:space="preserve"> [1]</w:t>
      </w:r>
      <w:r>
        <w:rPr>
          <w:lang w:val="en-GB"/>
        </w:rPr>
        <w:t>:</w:t>
      </w:r>
    </w:p>
    <w:tbl>
      <w:tblPr>
        <w:tblStyle w:val="TableGrid"/>
        <w:tblW w:w="0" w:type="auto"/>
        <w:tblLook w:val="04A0" w:firstRow="1" w:lastRow="0" w:firstColumn="1" w:lastColumn="0" w:noHBand="0" w:noVBand="1"/>
      </w:tblPr>
      <w:tblGrid>
        <w:gridCol w:w="9617"/>
      </w:tblGrid>
      <w:tr w:rsidR="00D13BFC" w14:paraId="1E8B3E09" w14:textId="77777777" w:rsidTr="00D13BFC">
        <w:tc>
          <w:tcPr>
            <w:tcW w:w="9617" w:type="dxa"/>
          </w:tcPr>
          <w:p w14:paraId="5ED79CDC" w14:textId="77777777" w:rsidR="00D13BFC" w:rsidRPr="00D13BFC" w:rsidRDefault="00D13BFC" w:rsidP="00D13BFC">
            <w:pPr>
              <w:spacing w:after="160" w:line="259" w:lineRule="auto"/>
            </w:pPr>
            <w:r w:rsidRPr="00D13BFC">
              <w:t>Applicability of SCell activation requirements when sCellDeactivationTimer is NOT configured</w:t>
            </w:r>
          </w:p>
          <w:p w14:paraId="10A9899A" w14:textId="77777777" w:rsidR="00D13BFC" w:rsidRPr="00D13BFC" w:rsidRDefault="00D13BFC" w:rsidP="00D13BFC">
            <w:pPr>
              <w:spacing w:after="160" w:line="259" w:lineRule="auto"/>
              <w:ind w:left="720"/>
            </w:pPr>
            <w:r w:rsidRPr="00D13BFC">
              <w:t xml:space="preserve">Option 1: </w:t>
            </w:r>
          </w:p>
          <w:p w14:paraId="53109F14" w14:textId="77777777" w:rsidR="00D13BFC" w:rsidRPr="00D13BFC" w:rsidRDefault="00D13BFC" w:rsidP="00D13BFC">
            <w:pPr>
              <w:spacing w:after="160" w:line="259" w:lineRule="auto"/>
              <w:ind w:left="1440"/>
            </w:pPr>
            <w:r w:rsidRPr="00D13BFC">
              <w:t>The SCell activation requirements for NR-U do not apply when the sCellDeactivationTimer is not configured, when the SCell activation delay exceeds some pre-defined time (e.g., equivalent or comparable to the longest possible value of sCellDeactivationTimer).</w:t>
            </w:r>
          </w:p>
          <w:p w14:paraId="3FB39CB4" w14:textId="77777777" w:rsidR="00D13BFC" w:rsidRPr="00D13BFC" w:rsidRDefault="00D13BFC" w:rsidP="00D13BFC">
            <w:pPr>
              <w:spacing w:after="160" w:line="259" w:lineRule="auto"/>
              <w:ind w:left="720"/>
            </w:pPr>
            <w:r w:rsidRPr="00D13BFC">
              <w:t>Option 2:</w:t>
            </w:r>
          </w:p>
          <w:p w14:paraId="688F8872" w14:textId="77777777" w:rsidR="00D13BFC" w:rsidRPr="00D13BFC" w:rsidRDefault="00D13BFC" w:rsidP="00D13BFC">
            <w:pPr>
              <w:spacing w:after="160" w:line="259" w:lineRule="auto"/>
              <w:ind w:left="1440"/>
            </w:pPr>
            <w:r w:rsidRPr="00D13BFC">
              <w:t xml:space="preserve">SCell activation delay requirements are applicable in Scenario A (CA with NR PCell and NR SCell) with any LBT type and in Scenario B and C (E-UTRAN-NR-U DC/SA NR-U) with LBT type 2C. Requirements are also applicable in all scenarios, if the UE does not experience any UL LBT failures during SCell activation/deactivation. </w:t>
            </w:r>
          </w:p>
          <w:p w14:paraId="65725C32" w14:textId="77777777" w:rsidR="00D13BFC" w:rsidRPr="00D13BFC" w:rsidRDefault="00D13BFC" w:rsidP="00D13BFC">
            <w:pPr>
              <w:spacing w:after="160" w:line="259" w:lineRule="auto"/>
              <w:ind w:left="1440"/>
            </w:pPr>
            <w:r w:rsidRPr="00D13BFC">
              <w:t>SCell activation delay requirements are applicable when sCellDeactivationTimer is not configured also in Scenarios B and C (EN-DC and SA) LBT types other than 2C.</w:t>
            </w:r>
          </w:p>
          <w:p w14:paraId="6F47E1BF" w14:textId="77777777" w:rsidR="00D13BFC" w:rsidRPr="00D13BFC" w:rsidRDefault="00D13BFC" w:rsidP="00D13BFC">
            <w:pPr>
              <w:spacing w:after="160" w:line="259" w:lineRule="auto"/>
              <w:ind w:left="720"/>
            </w:pPr>
            <w:r w:rsidRPr="00D13BFC">
              <w:t>Option 3:</w:t>
            </w:r>
          </w:p>
          <w:p w14:paraId="33AC58B2" w14:textId="77777777" w:rsidR="00D13BFC" w:rsidRPr="00D13BFC" w:rsidRDefault="00D13BFC" w:rsidP="00D13BFC">
            <w:pPr>
              <w:spacing w:after="160" w:line="259" w:lineRule="auto"/>
              <w:ind w:left="1440"/>
            </w:pPr>
            <w:r w:rsidRPr="00D13BFC">
              <w:lastRenderedPageBreak/>
              <w:t xml:space="preserve">SCell activation delay requirements are applicable in Scenario A (CA with NR PCell and NR SCell) with any LBT type and in Scenario B and C (E-UTRAN-NR-U DC/SA NR-U) with LBT type 2C. Requirements are also applicable in all scenarios, if the UE does not experience any UL LBT failures during SCell activation/deactivation. </w:t>
            </w:r>
          </w:p>
          <w:p w14:paraId="6A7ED3AB" w14:textId="75D36553" w:rsidR="00D13BFC" w:rsidRDefault="00D13BFC" w:rsidP="00D13BFC">
            <w:pPr>
              <w:ind w:left="1440"/>
            </w:pPr>
            <w:r w:rsidRPr="00D13BFC">
              <w:t>For all other scenarios the SCell activation requirements for NR-U do not apply when the sCellDeactivationTimer is not configured, when the SCell activation delay exceeds some pre-defined time (e.g., equivalent or comparable to the longest possible value of sCellDeactivationTimer).</w:t>
            </w:r>
          </w:p>
        </w:tc>
      </w:tr>
    </w:tbl>
    <w:p w14:paraId="3D72C2B2" w14:textId="272E9874" w:rsidR="00D13BFC" w:rsidRPr="00D13BFC" w:rsidRDefault="00D13BFC" w:rsidP="00D13BFC"/>
    <w:p w14:paraId="5EEA55F0" w14:textId="4EC16BF8" w:rsidR="007441DA" w:rsidRDefault="00D13BFC" w:rsidP="001B6566">
      <w:r>
        <w:t xml:space="preserve">As we have stated in </w:t>
      </w:r>
      <w:r w:rsidR="00E50D02">
        <w:t>the past</w:t>
      </w:r>
      <w:r>
        <w:t xml:space="preserve"> meetings, our view is that Option</w:t>
      </w:r>
      <w:r w:rsidR="007A593E">
        <w:t xml:space="preserve">s 1 and 3 have the same exact problem: The expected UE behavior is unclear to the network, in case the requirements are not applicable. </w:t>
      </w:r>
    </w:p>
    <w:p w14:paraId="31812F2F" w14:textId="114ADF67" w:rsidR="007441DA" w:rsidRDefault="007441DA" w:rsidP="001B6566">
      <w:r>
        <w:t xml:space="preserve">When the </w:t>
      </w:r>
      <w:r w:rsidR="00F32D64">
        <w:t xml:space="preserve">SCell activation/deactivation </w:t>
      </w:r>
      <w:r>
        <w:t>requirements are applicable, but the UE is experiencing consistent LBT failures in UL, our understanding of the UE behavior based on RAN2 requirements is the following:</w:t>
      </w:r>
    </w:p>
    <w:p w14:paraId="53E6E176" w14:textId="71CAA9E8" w:rsidR="007441DA" w:rsidRDefault="007441DA" w:rsidP="00F0531C">
      <w:pPr>
        <w:pStyle w:val="RAN4observation0"/>
      </w:pPr>
      <w:bookmarkStart w:id="2" w:name="_Hlk64632473"/>
      <w:r>
        <w:t xml:space="preserve">If the UE is configured with </w:t>
      </w:r>
      <w:r w:rsidR="00E50D02" w:rsidRPr="00E50D02">
        <w:t>consistent LBT failure recovery procedure</w:t>
      </w:r>
      <w:r w:rsidR="00E50D02">
        <w:t xml:space="preserve"> (section </w:t>
      </w:r>
      <w:r w:rsidR="00E50D02" w:rsidRPr="00E50D02">
        <w:t>5.21</w:t>
      </w:r>
      <w:r w:rsidR="00E50D02">
        <w:t xml:space="preserve"> of TS 38.321)</w:t>
      </w:r>
      <w:r>
        <w:t xml:space="preserve">, and the number of </w:t>
      </w:r>
      <w:r w:rsidR="00F32D64">
        <w:t>consecutive</w:t>
      </w:r>
      <w:r>
        <w:t xml:space="preserve"> UL LBT failures exceeds </w:t>
      </w:r>
      <w:r w:rsidRPr="007441DA">
        <w:t>the</w:t>
      </w:r>
      <w:r>
        <w:t xml:space="preserve"> maximum value, the UE will report this </w:t>
      </w:r>
      <w:r w:rsidR="009B48EC">
        <w:t xml:space="preserve">with </w:t>
      </w:r>
      <w:r w:rsidR="006857D2">
        <w:t xml:space="preserve">LBT failure </w:t>
      </w:r>
      <w:r w:rsidR="00F1389E">
        <w:t xml:space="preserve">to </w:t>
      </w:r>
      <w:r w:rsidR="009B48EC">
        <w:t>MAC CE</w:t>
      </w:r>
      <w:r>
        <w:t xml:space="preserve"> and the SCell can be deactivated</w:t>
      </w:r>
      <w:r w:rsidR="009B48EC">
        <w:t xml:space="preserve"> with </w:t>
      </w:r>
      <w:r w:rsidR="006857D2">
        <w:t>SCell deactivation command</w:t>
      </w:r>
      <w:r>
        <w:t>.</w:t>
      </w:r>
    </w:p>
    <w:p w14:paraId="1996EFBA" w14:textId="5D2086D1" w:rsidR="007441DA" w:rsidRDefault="007441DA" w:rsidP="000755CC">
      <w:pPr>
        <w:pStyle w:val="RAN4observation0"/>
      </w:pPr>
      <w:r>
        <w:t xml:space="preserve">Even if the UE is not configured with consistent </w:t>
      </w:r>
      <w:r w:rsidR="001741F7">
        <w:t>uplink</w:t>
      </w:r>
      <w:r>
        <w:t xml:space="preserve"> LBT failure </w:t>
      </w:r>
      <w:r w:rsidR="001741F7">
        <w:t>recovery procedure</w:t>
      </w:r>
      <w:r>
        <w:t xml:space="preserve">, the network </w:t>
      </w:r>
      <w:r w:rsidR="00F32D64">
        <w:t>will notice</w:t>
      </w:r>
      <w:r>
        <w:t xml:space="preserve"> the lack of UL signals (HARQ-ACK for the activation/deactivation command, or CSI reports), and may try to deactivate the SCell</w:t>
      </w:r>
      <w:r w:rsidR="00F32D64">
        <w:t xml:space="preserve"> with SCell deactivation command.</w:t>
      </w:r>
    </w:p>
    <w:p w14:paraId="016EDDA9" w14:textId="15D1EAD6" w:rsidR="007441DA" w:rsidRDefault="007441DA" w:rsidP="000755CC">
      <w:pPr>
        <w:pStyle w:val="RAN4observation0"/>
      </w:pPr>
      <w:r>
        <w:t>If also DL is blocked and the network cannot send SCell deactivation command (or anything else including reference signals) in DL, RLF will eventually take place due to the lack of DL reference signals.</w:t>
      </w:r>
    </w:p>
    <w:bookmarkEnd w:id="2"/>
    <w:p w14:paraId="00C12407" w14:textId="40C37559" w:rsidR="007A593E" w:rsidRDefault="00F32D64" w:rsidP="001B6566">
      <w:r>
        <w:t>On the other hand, if the SCell activation/deactivation requirements would not be applicable, t</w:t>
      </w:r>
      <w:r w:rsidR="007441DA">
        <w:t xml:space="preserve">he network </w:t>
      </w:r>
      <w:r w:rsidR="001741F7">
        <w:t>would</w:t>
      </w:r>
      <w:r w:rsidR="007441DA">
        <w:t xml:space="preserve"> not know whether the UE is trying to activate the SCell and with what kind of timeframe can it expect that the UE will stop trying. </w:t>
      </w:r>
      <w:r w:rsidR="007A593E">
        <w:t xml:space="preserve">With Option 1 this </w:t>
      </w:r>
      <w:r w:rsidR="001741F7">
        <w:t>uncertainty begins</w:t>
      </w:r>
      <w:r w:rsidR="007A593E">
        <w:t xml:space="preserve"> from the beginning of the SCell activation procedure, and for Option 3 the problem is just postponed further in time.</w:t>
      </w:r>
    </w:p>
    <w:p w14:paraId="7F0DDC1F" w14:textId="45773820" w:rsidR="00F32D64" w:rsidRDefault="007A593E" w:rsidP="00F32D64">
      <w:pPr>
        <w:pStyle w:val="RAN4observation0"/>
      </w:pPr>
      <w:r>
        <w:t xml:space="preserve">If SCell activation/deactivation requirements are not applicable, </w:t>
      </w:r>
      <w:r w:rsidR="001741F7">
        <w:t xml:space="preserve">the </w:t>
      </w:r>
      <w:r>
        <w:t>expected UE behaviour is unclear to the network.</w:t>
      </w:r>
    </w:p>
    <w:p w14:paraId="451D3BBF" w14:textId="56CFA7F9" w:rsidR="00BC7D07" w:rsidRDefault="00F32D64" w:rsidP="00BC7D07">
      <w:pPr>
        <w:rPr>
          <w:lang w:val="en-GB"/>
        </w:rPr>
      </w:pPr>
      <w:r>
        <w:rPr>
          <w:lang w:val="en-GB"/>
        </w:rPr>
        <w:t xml:space="preserve">Furthermore, we think the discussed problem and the UE power consumption issue related to that can be considered as a corner case. In our view, in case UL is so heavily occupied that the UE cannot transmit </w:t>
      </w:r>
      <w:r w:rsidR="00BC7D07">
        <w:rPr>
          <w:lang w:val="en-GB"/>
        </w:rPr>
        <w:t>HARQ-ACK or CSI</w:t>
      </w:r>
      <w:r>
        <w:rPr>
          <w:lang w:val="en-GB"/>
        </w:rPr>
        <w:t>, it is very likely that the DL is occupied as well, and the network may not even try to activate such SCell</w:t>
      </w:r>
      <w:r w:rsidR="00200364">
        <w:rPr>
          <w:lang w:val="en-GB"/>
        </w:rPr>
        <w:t xml:space="preserve">, or at least </w:t>
      </w:r>
      <w:r w:rsidR="00C51B03">
        <w:rPr>
          <w:lang w:val="en-GB"/>
        </w:rPr>
        <w:t xml:space="preserve">not </w:t>
      </w:r>
      <w:r w:rsidR="00200364">
        <w:rPr>
          <w:lang w:val="en-GB"/>
        </w:rPr>
        <w:t xml:space="preserve">be successful in sending the SCell </w:t>
      </w:r>
      <w:r w:rsidR="00C51B03">
        <w:rPr>
          <w:lang w:val="en-GB"/>
        </w:rPr>
        <w:t>(de)</w:t>
      </w:r>
      <w:r w:rsidR="00200364">
        <w:rPr>
          <w:lang w:val="en-GB"/>
        </w:rPr>
        <w:t>activation command</w:t>
      </w:r>
      <w:r>
        <w:rPr>
          <w:lang w:val="en-GB"/>
        </w:rPr>
        <w:t xml:space="preserve">. For the times when such an event would happen that the UL gets occupied right after the SCell </w:t>
      </w:r>
      <w:r w:rsidR="00C51B03">
        <w:rPr>
          <w:lang w:val="en-GB"/>
        </w:rPr>
        <w:t>(de)activation</w:t>
      </w:r>
      <w:r>
        <w:rPr>
          <w:lang w:val="en-GB"/>
        </w:rPr>
        <w:t xml:space="preserve"> command is sent</w:t>
      </w:r>
      <w:r w:rsidR="00BC7D07">
        <w:rPr>
          <w:lang w:val="en-GB"/>
        </w:rPr>
        <w:t>, or there is a large difference in UL and DL occupation</w:t>
      </w:r>
      <w:r>
        <w:rPr>
          <w:lang w:val="en-GB"/>
        </w:rPr>
        <w:t>, the current RAN2 procedures are</w:t>
      </w:r>
      <w:r w:rsidR="00BC7D07">
        <w:rPr>
          <w:lang w:val="en-GB"/>
        </w:rPr>
        <w:t xml:space="preserve"> enough in our opinion. We do not see this happening very often, and we think the uncertainty caused by making the requirements not applicable is a bigger risk than the additional power consumption problem that may be caused occasionally in case the UE is not configured with </w:t>
      </w:r>
      <w:r w:rsidR="001741F7" w:rsidRPr="00E50D02">
        <w:t>consistent LBT failure recovery procedure</w:t>
      </w:r>
      <w:r w:rsidR="00BC7D07">
        <w:rPr>
          <w:lang w:val="en-GB"/>
        </w:rPr>
        <w:t xml:space="preserve">. Hence, we propose to </w:t>
      </w:r>
      <w:r w:rsidR="001741F7">
        <w:rPr>
          <w:lang w:val="en-GB"/>
        </w:rPr>
        <w:t>agree on</w:t>
      </w:r>
      <w:r w:rsidR="00BC7D07">
        <w:rPr>
          <w:lang w:val="en-GB"/>
        </w:rPr>
        <w:t xml:space="preserve"> Option 2 and remove the editor’s notes related to this issue in the SCell activation/deactivation requirements.</w:t>
      </w:r>
    </w:p>
    <w:p w14:paraId="0EAE36C5" w14:textId="283247E8" w:rsidR="00BC7D07" w:rsidRDefault="00BC7D07" w:rsidP="00BC7D07">
      <w:pPr>
        <w:pStyle w:val="RAN4proposal"/>
      </w:pPr>
      <w:r>
        <w:t xml:space="preserve">Agree on Option 2: </w:t>
      </w:r>
    </w:p>
    <w:p w14:paraId="30BFBE14" w14:textId="77777777" w:rsidR="00BC7D07" w:rsidRPr="00D13BFC" w:rsidRDefault="00BC7D07" w:rsidP="00BC7D07">
      <w:pPr>
        <w:pStyle w:val="RAN4proposal"/>
        <w:numPr>
          <w:ilvl w:val="0"/>
          <w:numId w:val="0"/>
        </w:numPr>
        <w:ind w:left="360"/>
      </w:pPr>
      <w:r w:rsidRPr="00D13BFC">
        <w:t xml:space="preserve">SCell activation delay requirements are applicable in Scenario A (CA with NR PCell and NR SCell) with any LBT type and in Scenario B and C (E-UTRAN-NR-U DC/SA NR-U) with LBT type 2C. Requirements are also applicable in all scenarios, if the UE does not experience any UL LBT failures during SCell activation/deactivation. </w:t>
      </w:r>
    </w:p>
    <w:p w14:paraId="46EBC614" w14:textId="77777777" w:rsidR="00BC7D07" w:rsidRPr="00D13BFC" w:rsidRDefault="00BC7D07" w:rsidP="00BC7D07">
      <w:pPr>
        <w:pStyle w:val="RAN4proposal"/>
        <w:numPr>
          <w:ilvl w:val="0"/>
          <w:numId w:val="0"/>
        </w:numPr>
        <w:ind w:left="360"/>
      </w:pPr>
      <w:r w:rsidRPr="00D13BFC">
        <w:t>SCell activation delay requirements are applicable when sCellDeactivationTimer is not configured also in Scenarios B and C (EN-DC and SA) LBT types other than 2C.</w:t>
      </w:r>
    </w:p>
    <w:p w14:paraId="761516E1" w14:textId="1E1F9930" w:rsidR="00CD7492" w:rsidRPr="00CB6A6F" w:rsidRDefault="00CD7492" w:rsidP="00A37002">
      <w:pPr>
        <w:pStyle w:val="RAN4H1"/>
      </w:pPr>
      <w:r w:rsidRPr="00CB6A6F">
        <w:lastRenderedPageBreak/>
        <w:t>Conclusion</w:t>
      </w:r>
    </w:p>
    <w:p w14:paraId="70EA58E3" w14:textId="6D8F9F7F" w:rsidR="00E512F6" w:rsidRDefault="00996DA7" w:rsidP="00E512F6">
      <w:pPr>
        <w:pStyle w:val="RAN4Observation"/>
        <w:numPr>
          <w:ilvl w:val="0"/>
          <w:numId w:val="0"/>
        </w:numPr>
      </w:pPr>
      <w:r>
        <w:t xml:space="preserve">In this contribution, we have discussed SCell activation/deactivation delay requirement applicability when </w:t>
      </w:r>
      <w:r w:rsidRPr="2E09254F">
        <w:rPr>
          <w:i/>
          <w:iCs/>
        </w:rPr>
        <w:t>sCellDeactivationTimer</w:t>
      </w:r>
      <w:r>
        <w:t xml:space="preserve"> is not configured. Based on the discussion we have made the following observations and proposals:</w:t>
      </w:r>
    </w:p>
    <w:p w14:paraId="1A596028" w14:textId="73344836" w:rsidR="005F2BBD" w:rsidRDefault="005F2BBD" w:rsidP="005F2BBD">
      <w:pPr>
        <w:pStyle w:val="RAN4observation0"/>
      </w:pPr>
      <w:r>
        <w:t xml:space="preserve">If the UE is configured with </w:t>
      </w:r>
      <w:r w:rsidRPr="00E50D02">
        <w:t>consistent LBT failure recovery procedure</w:t>
      </w:r>
      <w:r>
        <w:t xml:space="preserve"> (section </w:t>
      </w:r>
      <w:r w:rsidRPr="00E50D02">
        <w:t>5.21</w:t>
      </w:r>
      <w:r>
        <w:t xml:space="preserve"> of TS 38.321), and the number of consecutive UL LBT failures exceeds </w:t>
      </w:r>
      <w:r w:rsidRPr="007441DA">
        <w:t>the</w:t>
      </w:r>
      <w:r>
        <w:t xml:space="preserve"> maximum value, the UE will report this with LBT failure to MAC CE and the SCell can be deactivated with SCell deactivation command.</w:t>
      </w:r>
    </w:p>
    <w:p w14:paraId="0FC4FF6D" w14:textId="77777777" w:rsidR="001741F7" w:rsidRDefault="001741F7" w:rsidP="001741F7">
      <w:pPr>
        <w:pStyle w:val="RAN4observation0"/>
      </w:pPr>
      <w:r>
        <w:t>Even if the UE is not configured with consistent uplink LBT failure recovery procedure, the network will notice the lack of UL signals (HARQ-ACK for the activation/deactivation command, or CSI reports), and may try to deactivate the SCell with SCell deactivation command.</w:t>
      </w:r>
    </w:p>
    <w:p w14:paraId="1387B3CB" w14:textId="77777777" w:rsidR="001741F7" w:rsidRDefault="001741F7" w:rsidP="001741F7">
      <w:pPr>
        <w:pStyle w:val="RAN4observation0"/>
      </w:pPr>
      <w:r>
        <w:t>If also DL is blocked and the network cannot send SCell deactivation command (or anything else including reference signals) in DL, RLF will eventually take place due to the lack of DL reference signals.</w:t>
      </w:r>
    </w:p>
    <w:p w14:paraId="74E64987" w14:textId="77777777" w:rsidR="001741F7" w:rsidRDefault="001741F7" w:rsidP="001741F7">
      <w:pPr>
        <w:pStyle w:val="RAN4observation0"/>
      </w:pPr>
      <w:r>
        <w:t>If SCell activation/deactivation requirements are not applicable, the expected UE behaviour is unclear to the network.</w:t>
      </w:r>
    </w:p>
    <w:p w14:paraId="4AA2A95B" w14:textId="77777777" w:rsidR="001741F7" w:rsidRDefault="001741F7" w:rsidP="001741F7">
      <w:pPr>
        <w:pStyle w:val="RAN4proposal"/>
        <w:numPr>
          <w:ilvl w:val="0"/>
          <w:numId w:val="9"/>
        </w:numPr>
      </w:pPr>
      <w:r>
        <w:t xml:space="preserve">Agree on Option 2: </w:t>
      </w:r>
    </w:p>
    <w:p w14:paraId="5D47F261" w14:textId="77777777" w:rsidR="001741F7" w:rsidRPr="00D13BFC" w:rsidRDefault="001741F7" w:rsidP="001741F7">
      <w:pPr>
        <w:pStyle w:val="RAN4proposal"/>
        <w:numPr>
          <w:ilvl w:val="0"/>
          <w:numId w:val="0"/>
        </w:numPr>
        <w:ind w:left="360"/>
      </w:pPr>
      <w:r w:rsidRPr="00D13BFC">
        <w:t xml:space="preserve">SCell activation delay requirements are applicable in Scenario A (CA with NR PCell and NR SCell) with any LBT type and in Scenario B and C (E-UTRAN-NR-U DC/SA NR-U) with LBT type 2C. Requirements are also applicable in all scenarios, if the UE does not experience any UL LBT failures during SCell activation/deactivation. </w:t>
      </w:r>
    </w:p>
    <w:p w14:paraId="2C2A69C7" w14:textId="77777777" w:rsidR="001741F7" w:rsidRPr="00D13BFC" w:rsidRDefault="001741F7" w:rsidP="001741F7">
      <w:pPr>
        <w:pStyle w:val="RAN4proposal"/>
        <w:numPr>
          <w:ilvl w:val="0"/>
          <w:numId w:val="0"/>
        </w:numPr>
        <w:ind w:left="360"/>
      </w:pPr>
      <w:r w:rsidRPr="00D13BFC">
        <w:t>SCell activation delay requirements are applicable when sCellDeactivationTimer is not configured also in Scenarios B and C (EN-DC and SA) LBT types other than 2C.</w:t>
      </w:r>
    </w:p>
    <w:p w14:paraId="09A9CF0E" w14:textId="2B5281E6" w:rsidR="00506888" w:rsidRPr="00CB6A6F" w:rsidRDefault="00506888" w:rsidP="00506888">
      <w:pPr>
        <w:pStyle w:val="RAN4H1"/>
        <w:numPr>
          <w:ilvl w:val="0"/>
          <w:numId w:val="0"/>
        </w:numPr>
        <w:ind w:left="360" w:hanging="360"/>
      </w:pPr>
      <w:r>
        <w:t>References</w:t>
      </w:r>
    </w:p>
    <w:p w14:paraId="250517FB" w14:textId="6EFE7669" w:rsidR="00506888" w:rsidRPr="00BC7D07" w:rsidRDefault="00506888" w:rsidP="00BC7D07">
      <w:r>
        <w:t xml:space="preserve">[1] </w:t>
      </w:r>
      <w:r w:rsidRPr="00506888">
        <w:t>R4-2103512</w:t>
      </w:r>
      <w:r>
        <w:t xml:space="preserve">, </w:t>
      </w:r>
      <w:r w:rsidRPr="00506888">
        <w:t>WF on NR-U RRM Core Requirements</w:t>
      </w:r>
      <w:r>
        <w:t xml:space="preserve">, Ericsson, </w:t>
      </w:r>
      <w:r w:rsidRPr="00506888">
        <w:t>3GPP TSG-RAN WG4 Meeting #98-e</w:t>
      </w:r>
      <w:r>
        <w:t xml:space="preserve">, </w:t>
      </w:r>
      <w:r w:rsidRPr="00506888">
        <w:t>Electronic Meeting, Jan. 25-Feb. 5, 2021</w:t>
      </w:r>
      <w:r>
        <w:t>.</w:t>
      </w:r>
      <w:r w:rsidRPr="00506888">
        <w:t xml:space="preserve">                                                                                                                   </w:t>
      </w:r>
    </w:p>
    <w:sectPr w:rsidR="00506888" w:rsidRPr="00BC7D0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63AEDC" w14:textId="77777777" w:rsidR="00480BFC" w:rsidRDefault="00480BFC" w:rsidP="00001C9B">
      <w:pPr>
        <w:spacing w:after="0" w:line="240" w:lineRule="auto"/>
      </w:pPr>
      <w:r>
        <w:separator/>
      </w:r>
    </w:p>
  </w:endnote>
  <w:endnote w:type="continuationSeparator" w:id="0">
    <w:p w14:paraId="759865B1" w14:textId="77777777" w:rsidR="00480BFC" w:rsidRDefault="00480BFC" w:rsidP="00001C9B">
      <w:pPr>
        <w:spacing w:after="0" w:line="240" w:lineRule="auto"/>
      </w:pPr>
      <w:r>
        <w:continuationSeparator/>
      </w:r>
    </w:p>
  </w:endnote>
  <w:endnote w:type="continuationNotice" w:id="1">
    <w:p w14:paraId="063C7CC6" w14:textId="77777777" w:rsidR="00480BFC" w:rsidRDefault="00480B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933ADA" w14:textId="77777777" w:rsidR="00480BFC" w:rsidRDefault="00480BFC" w:rsidP="00001C9B">
      <w:pPr>
        <w:spacing w:after="0" w:line="240" w:lineRule="auto"/>
      </w:pPr>
      <w:r>
        <w:separator/>
      </w:r>
    </w:p>
  </w:footnote>
  <w:footnote w:type="continuationSeparator" w:id="0">
    <w:p w14:paraId="307D0F5E" w14:textId="77777777" w:rsidR="00480BFC" w:rsidRDefault="00480BFC" w:rsidP="00001C9B">
      <w:pPr>
        <w:spacing w:after="0" w:line="240" w:lineRule="auto"/>
      </w:pPr>
      <w:r>
        <w:continuationSeparator/>
      </w:r>
    </w:p>
  </w:footnote>
  <w:footnote w:type="continuationNotice" w:id="1">
    <w:p w14:paraId="08BF6C59" w14:textId="77777777" w:rsidR="00480BFC" w:rsidRDefault="00480B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B43B9D"/>
    <w:multiLevelType w:val="hybridMultilevel"/>
    <w:tmpl w:val="2208EE16"/>
    <w:lvl w:ilvl="0" w:tplc="52C606EC">
      <w:start w:val="1"/>
      <w:numFmt w:val="decimal"/>
      <w:pStyle w:val="RAN4Observation"/>
      <w:suff w:val="space"/>
      <w:lvlText w:val="Observation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D6E3167"/>
    <w:multiLevelType w:val="hybridMultilevel"/>
    <w:tmpl w:val="1C96F1B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FB44B2"/>
    <w:multiLevelType w:val="hybridMultilevel"/>
    <w:tmpl w:val="62026DAE"/>
    <w:lvl w:ilvl="0" w:tplc="9C6447E6">
      <w:start w:val="1"/>
      <w:numFmt w:val="decimal"/>
      <w:pStyle w:val="RAN4observation0"/>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65C217B"/>
    <w:multiLevelType w:val="multilevel"/>
    <w:tmpl w:val="705E5D5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0"/>
  </w:num>
  <w:num w:numId="3">
    <w:abstractNumId w:val="1"/>
  </w:num>
  <w:num w:numId="4">
    <w:abstractNumId w:val="4"/>
  </w:num>
  <w:num w:numId="5">
    <w:abstractNumId w:val="3"/>
  </w:num>
  <w:num w:numId="6">
    <w:abstractNumId w:val="1"/>
    <w:lvlOverride w:ilvl="0">
      <w:startOverride w:val="1"/>
    </w:lvlOverride>
  </w:num>
  <w:num w:numId="7">
    <w:abstractNumId w:val="3"/>
    <w:lvlOverride w:ilvl="0">
      <w:startOverride w:val="1"/>
    </w:lvlOverride>
  </w:num>
  <w:num w:numId="8">
    <w:abstractNumId w:val="3"/>
    <w:lvlOverride w:ilvl="0">
      <w:startOverride w:val="1"/>
    </w:lvlOverride>
  </w:num>
  <w:num w:numId="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2099C"/>
    <w:rsid w:val="0002344F"/>
    <w:rsid w:val="00027C7E"/>
    <w:rsid w:val="00045BF8"/>
    <w:rsid w:val="00055449"/>
    <w:rsid w:val="00066DCA"/>
    <w:rsid w:val="00070ED1"/>
    <w:rsid w:val="000755CC"/>
    <w:rsid w:val="000803F6"/>
    <w:rsid w:val="0008612A"/>
    <w:rsid w:val="000932CC"/>
    <w:rsid w:val="000A576C"/>
    <w:rsid w:val="000B0056"/>
    <w:rsid w:val="000B2073"/>
    <w:rsid w:val="000D0545"/>
    <w:rsid w:val="000D317B"/>
    <w:rsid w:val="000E6342"/>
    <w:rsid w:val="00100BDD"/>
    <w:rsid w:val="0010671C"/>
    <w:rsid w:val="00127155"/>
    <w:rsid w:val="00131C42"/>
    <w:rsid w:val="00141D43"/>
    <w:rsid w:val="00161D2E"/>
    <w:rsid w:val="001704B2"/>
    <w:rsid w:val="001741F7"/>
    <w:rsid w:val="001745F8"/>
    <w:rsid w:val="00176671"/>
    <w:rsid w:val="00177D0F"/>
    <w:rsid w:val="0018147A"/>
    <w:rsid w:val="001838CF"/>
    <w:rsid w:val="00185994"/>
    <w:rsid w:val="00194FAC"/>
    <w:rsid w:val="001B6566"/>
    <w:rsid w:val="001C2F6D"/>
    <w:rsid w:val="001D154E"/>
    <w:rsid w:val="001E30F6"/>
    <w:rsid w:val="001F64FF"/>
    <w:rsid w:val="00200364"/>
    <w:rsid w:val="00202C59"/>
    <w:rsid w:val="0021782B"/>
    <w:rsid w:val="0022379E"/>
    <w:rsid w:val="00226B92"/>
    <w:rsid w:val="00235F5C"/>
    <w:rsid w:val="00242C34"/>
    <w:rsid w:val="00257508"/>
    <w:rsid w:val="00273DE7"/>
    <w:rsid w:val="00276EAD"/>
    <w:rsid w:val="0028541E"/>
    <w:rsid w:val="00295EAF"/>
    <w:rsid w:val="00296FB8"/>
    <w:rsid w:val="002A1331"/>
    <w:rsid w:val="002A4DA2"/>
    <w:rsid w:val="002B046E"/>
    <w:rsid w:val="002B248A"/>
    <w:rsid w:val="002B2976"/>
    <w:rsid w:val="002B4922"/>
    <w:rsid w:val="002B5C89"/>
    <w:rsid w:val="002C2D19"/>
    <w:rsid w:val="002C6CB4"/>
    <w:rsid w:val="002D10FA"/>
    <w:rsid w:val="002D4C55"/>
    <w:rsid w:val="002E71F2"/>
    <w:rsid w:val="002F5DFD"/>
    <w:rsid w:val="00314CEA"/>
    <w:rsid w:val="00315FC5"/>
    <w:rsid w:val="0032205C"/>
    <w:rsid w:val="003220A4"/>
    <w:rsid w:val="00335CCD"/>
    <w:rsid w:val="0034544F"/>
    <w:rsid w:val="00352F27"/>
    <w:rsid w:val="00361C9D"/>
    <w:rsid w:val="00363CF1"/>
    <w:rsid w:val="003974BE"/>
    <w:rsid w:val="003A4237"/>
    <w:rsid w:val="003A6754"/>
    <w:rsid w:val="003B659E"/>
    <w:rsid w:val="003B7CB2"/>
    <w:rsid w:val="003D1579"/>
    <w:rsid w:val="003E796A"/>
    <w:rsid w:val="003F123C"/>
    <w:rsid w:val="003F1E27"/>
    <w:rsid w:val="0040661A"/>
    <w:rsid w:val="00417AA0"/>
    <w:rsid w:val="0043750A"/>
    <w:rsid w:val="00445154"/>
    <w:rsid w:val="00480BFC"/>
    <w:rsid w:val="004A1F4D"/>
    <w:rsid w:val="004A3619"/>
    <w:rsid w:val="004B1B17"/>
    <w:rsid w:val="004B7B4A"/>
    <w:rsid w:val="004C3606"/>
    <w:rsid w:val="004D6E51"/>
    <w:rsid w:val="004E57E6"/>
    <w:rsid w:val="004E5E66"/>
    <w:rsid w:val="00503B4D"/>
    <w:rsid w:val="00504EE9"/>
    <w:rsid w:val="00506888"/>
    <w:rsid w:val="005227C4"/>
    <w:rsid w:val="00532A87"/>
    <w:rsid w:val="005433E0"/>
    <w:rsid w:val="0054442C"/>
    <w:rsid w:val="00550285"/>
    <w:rsid w:val="00553624"/>
    <w:rsid w:val="00553D08"/>
    <w:rsid w:val="00564FA8"/>
    <w:rsid w:val="00566F2C"/>
    <w:rsid w:val="00577E81"/>
    <w:rsid w:val="005836F8"/>
    <w:rsid w:val="005918FA"/>
    <w:rsid w:val="005A1A3D"/>
    <w:rsid w:val="005B0F84"/>
    <w:rsid w:val="005B39A5"/>
    <w:rsid w:val="005C6200"/>
    <w:rsid w:val="005C7381"/>
    <w:rsid w:val="005E3125"/>
    <w:rsid w:val="005E61A8"/>
    <w:rsid w:val="005F2BBD"/>
    <w:rsid w:val="005F6419"/>
    <w:rsid w:val="005F653E"/>
    <w:rsid w:val="00600F6E"/>
    <w:rsid w:val="00603F5C"/>
    <w:rsid w:val="006149AF"/>
    <w:rsid w:val="00617400"/>
    <w:rsid w:val="00622BE5"/>
    <w:rsid w:val="00625D1A"/>
    <w:rsid w:val="00626D19"/>
    <w:rsid w:val="00636969"/>
    <w:rsid w:val="00657155"/>
    <w:rsid w:val="00664950"/>
    <w:rsid w:val="00665321"/>
    <w:rsid w:val="00683220"/>
    <w:rsid w:val="00683DD9"/>
    <w:rsid w:val="006857D2"/>
    <w:rsid w:val="00685FE7"/>
    <w:rsid w:val="0068699E"/>
    <w:rsid w:val="00687FA0"/>
    <w:rsid w:val="006A793D"/>
    <w:rsid w:val="006B7010"/>
    <w:rsid w:val="006C571F"/>
    <w:rsid w:val="006D78E6"/>
    <w:rsid w:val="006E4977"/>
    <w:rsid w:val="006E6241"/>
    <w:rsid w:val="006F0F33"/>
    <w:rsid w:val="00701791"/>
    <w:rsid w:val="0070379F"/>
    <w:rsid w:val="0071310A"/>
    <w:rsid w:val="007145FF"/>
    <w:rsid w:val="00721C11"/>
    <w:rsid w:val="0074238B"/>
    <w:rsid w:val="007441DA"/>
    <w:rsid w:val="00751515"/>
    <w:rsid w:val="00763523"/>
    <w:rsid w:val="00767627"/>
    <w:rsid w:val="007740E5"/>
    <w:rsid w:val="00781E1D"/>
    <w:rsid w:val="00785232"/>
    <w:rsid w:val="007856C4"/>
    <w:rsid w:val="007936A7"/>
    <w:rsid w:val="007A593E"/>
    <w:rsid w:val="007C3ED0"/>
    <w:rsid w:val="00800FBF"/>
    <w:rsid w:val="00804C5E"/>
    <w:rsid w:val="00806962"/>
    <w:rsid w:val="00806A76"/>
    <w:rsid w:val="00811C9D"/>
    <w:rsid w:val="00816C80"/>
    <w:rsid w:val="00841BCD"/>
    <w:rsid w:val="00866296"/>
    <w:rsid w:val="0088098E"/>
    <w:rsid w:val="008826C1"/>
    <w:rsid w:val="008971B9"/>
    <w:rsid w:val="008A7CAE"/>
    <w:rsid w:val="008D42ED"/>
    <w:rsid w:val="008D6E0C"/>
    <w:rsid w:val="008D71A7"/>
    <w:rsid w:val="008DF9D9"/>
    <w:rsid w:val="008E17BF"/>
    <w:rsid w:val="008E1A3F"/>
    <w:rsid w:val="008E46CB"/>
    <w:rsid w:val="009042BD"/>
    <w:rsid w:val="009557A8"/>
    <w:rsid w:val="0097189F"/>
    <w:rsid w:val="00971F52"/>
    <w:rsid w:val="00977E1D"/>
    <w:rsid w:val="00983543"/>
    <w:rsid w:val="009836CF"/>
    <w:rsid w:val="009944BC"/>
    <w:rsid w:val="00996DA7"/>
    <w:rsid w:val="009A56EB"/>
    <w:rsid w:val="009B1713"/>
    <w:rsid w:val="009B48EC"/>
    <w:rsid w:val="009C003D"/>
    <w:rsid w:val="009D1F11"/>
    <w:rsid w:val="009E5052"/>
    <w:rsid w:val="00A22041"/>
    <w:rsid w:val="00A22B78"/>
    <w:rsid w:val="00A25AE5"/>
    <w:rsid w:val="00A37002"/>
    <w:rsid w:val="00A521E9"/>
    <w:rsid w:val="00A53076"/>
    <w:rsid w:val="00A551D4"/>
    <w:rsid w:val="00A704F9"/>
    <w:rsid w:val="00A70C04"/>
    <w:rsid w:val="00AA1B0E"/>
    <w:rsid w:val="00AB0BB1"/>
    <w:rsid w:val="00AC0A67"/>
    <w:rsid w:val="00AC5CA7"/>
    <w:rsid w:val="00AD58AB"/>
    <w:rsid w:val="00AE56B1"/>
    <w:rsid w:val="00B02449"/>
    <w:rsid w:val="00B052A3"/>
    <w:rsid w:val="00B17F70"/>
    <w:rsid w:val="00B21469"/>
    <w:rsid w:val="00B2421E"/>
    <w:rsid w:val="00B3373C"/>
    <w:rsid w:val="00B40C04"/>
    <w:rsid w:val="00B40E2A"/>
    <w:rsid w:val="00B41B3D"/>
    <w:rsid w:val="00B47225"/>
    <w:rsid w:val="00B6505D"/>
    <w:rsid w:val="00B73862"/>
    <w:rsid w:val="00B82773"/>
    <w:rsid w:val="00BA6900"/>
    <w:rsid w:val="00BA6E48"/>
    <w:rsid w:val="00BA724E"/>
    <w:rsid w:val="00BB3118"/>
    <w:rsid w:val="00BB6F54"/>
    <w:rsid w:val="00BB7821"/>
    <w:rsid w:val="00BC41BD"/>
    <w:rsid w:val="00BC7D07"/>
    <w:rsid w:val="00BE4D5C"/>
    <w:rsid w:val="00BE63E3"/>
    <w:rsid w:val="00BF13EA"/>
    <w:rsid w:val="00BF2218"/>
    <w:rsid w:val="00C04B80"/>
    <w:rsid w:val="00C51B03"/>
    <w:rsid w:val="00C94120"/>
    <w:rsid w:val="00C96EE4"/>
    <w:rsid w:val="00CB6A6F"/>
    <w:rsid w:val="00CD7492"/>
    <w:rsid w:val="00CD7B2E"/>
    <w:rsid w:val="00CE3A6B"/>
    <w:rsid w:val="00CF09F4"/>
    <w:rsid w:val="00CF413B"/>
    <w:rsid w:val="00D00211"/>
    <w:rsid w:val="00D01C24"/>
    <w:rsid w:val="00D01C7A"/>
    <w:rsid w:val="00D05A04"/>
    <w:rsid w:val="00D06309"/>
    <w:rsid w:val="00D13928"/>
    <w:rsid w:val="00D13BFC"/>
    <w:rsid w:val="00D23316"/>
    <w:rsid w:val="00D27872"/>
    <w:rsid w:val="00D351EA"/>
    <w:rsid w:val="00D36DB0"/>
    <w:rsid w:val="00D43403"/>
    <w:rsid w:val="00D62E71"/>
    <w:rsid w:val="00D65548"/>
    <w:rsid w:val="00D67B1B"/>
    <w:rsid w:val="00D72DC1"/>
    <w:rsid w:val="00D740CA"/>
    <w:rsid w:val="00D85728"/>
    <w:rsid w:val="00D97116"/>
    <w:rsid w:val="00D97884"/>
    <w:rsid w:val="00D97F4E"/>
    <w:rsid w:val="00DA2EF9"/>
    <w:rsid w:val="00DD47E6"/>
    <w:rsid w:val="00DD555A"/>
    <w:rsid w:val="00DE29D7"/>
    <w:rsid w:val="00DF0C40"/>
    <w:rsid w:val="00DF2997"/>
    <w:rsid w:val="00E1236A"/>
    <w:rsid w:val="00E15F59"/>
    <w:rsid w:val="00E26A08"/>
    <w:rsid w:val="00E30A54"/>
    <w:rsid w:val="00E46A98"/>
    <w:rsid w:val="00E50D02"/>
    <w:rsid w:val="00E512F6"/>
    <w:rsid w:val="00E612B2"/>
    <w:rsid w:val="00E639C2"/>
    <w:rsid w:val="00E63D01"/>
    <w:rsid w:val="00E807C8"/>
    <w:rsid w:val="00E92F9F"/>
    <w:rsid w:val="00EA0642"/>
    <w:rsid w:val="00EA17AC"/>
    <w:rsid w:val="00EA4E96"/>
    <w:rsid w:val="00EC5B56"/>
    <w:rsid w:val="00EC7BC3"/>
    <w:rsid w:val="00ED6D50"/>
    <w:rsid w:val="00ED7600"/>
    <w:rsid w:val="00EE2759"/>
    <w:rsid w:val="00EE4C3A"/>
    <w:rsid w:val="00EF2A70"/>
    <w:rsid w:val="00EF4326"/>
    <w:rsid w:val="00F0531C"/>
    <w:rsid w:val="00F1362C"/>
    <w:rsid w:val="00F1389E"/>
    <w:rsid w:val="00F16023"/>
    <w:rsid w:val="00F21998"/>
    <w:rsid w:val="00F32D64"/>
    <w:rsid w:val="00F368D6"/>
    <w:rsid w:val="00F44127"/>
    <w:rsid w:val="00F461F0"/>
    <w:rsid w:val="00F71B78"/>
    <w:rsid w:val="00F76908"/>
    <w:rsid w:val="00F824F5"/>
    <w:rsid w:val="00F94D18"/>
    <w:rsid w:val="00F96646"/>
    <w:rsid w:val="00FA3FA5"/>
    <w:rsid w:val="00FC29B9"/>
    <w:rsid w:val="00FC6FD3"/>
    <w:rsid w:val="00FD2A7B"/>
    <w:rsid w:val="00FE2721"/>
    <w:rsid w:val="00FF2A82"/>
    <w:rsid w:val="00FF61FC"/>
    <w:rsid w:val="01109896"/>
    <w:rsid w:val="0115B4B1"/>
    <w:rsid w:val="01515666"/>
    <w:rsid w:val="01A47357"/>
    <w:rsid w:val="025137A3"/>
    <w:rsid w:val="038462C8"/>
    <w:rsid w:val="039915C2"/>
    <w:rsid w:val="03CC39A1"/>
    <w:rsid w:val="03FE9189"/>
    <w:rsid w:val="044F50EE"/>
    <w:rsid w:val="05616FF9"/>
    <w:rsid w:val="0575E263"/>
    <w:rsid w:val="06286B39"/>
    <w:rsid w:val="067F62CB"/>
    <w:rsid w:val="077FC62C"/>
    <w:rsid w:val="08A18A6B"/>
    <w:rsid w:val="09C2C3B3"/>
    <w:rsid w:val="0A24F624"/>
    <w:rsid w:val="0A646A00"/>
    <w:rsid w:val="0AC299AD"/>
    <w:rsid w:val="0AC765BA"/>
    <w:rsid w:val="0B09B549"/>
    <w:rsid w:val="0B45F554"/>
    <w:rsid w:val="0B4D3B6F"/>
    <w:rsid w:val="0C827B58"/>
    <w:rsid w:val="0D1A9F9D"/>
    <w:rsid w:val="0DCF4C73"/>
    <w:rsid w:val="10E13B48"/>
    <w:rsid w:val="1121AE85"/>
    <w:rsid w:val="1173DEFF"/>
    <w:rsid w:val="11BCC927"/>
    <w:rsid w:val="12C599E7"/>
    <w:rsid w:val="12CB61F7"/>
    <w:rsid w:val="130DF09E"/>
    <w:rsid w:val="1439EDF0"/>
    <w:rsid w:val="14A0AF56"/>
    <w:rsid w:val="14A283D6"/>
    <w:rsid w:val="14A40370"/>
    <w:rsid w:val="14ACE5FB"/>
    <w:rsid w:val="1527F22F"/>
    <w:rsid w:val="1794590B"/>
    <w:rsid w:val="1835B7BF"/>
    <w:rsid w:val="1876EA2A"/>
    <w:rsid w:val="18DCB42B"/>
    <w:rsid w:val="19970FD3"/>
    <w:rsid w:val="1A8CE2EB"/>
    <w:rsid w:val="1B38CB11"/>
    <w:rsid w:val="1B88A5F3"/>
    <w:rsid w:val="1B97298D"/>
    <w:rsid w:val="1CDE7B8C"/>
    <w:rsid w:val="1D49A715"/>
    <w:rsid w:val="1DE682CE"/>
    <w:rsid w:val="1F9CF8D0"/>
    <w:rsid w:val="201B100F"/>
    <w:rsid w:val="2039254A"/>
    <w:rsid w:val="204029AF"/>
    <w:rsid w:val="218787DF"/>
    <w:rsid w:val="21E01F4C"/>
    <w:rsid w:val="22543BC2"/>
    <w:rsid w:val="22B5E0C8"/>
    <w:rsid w:val="24155AA3"/>
    <w:rsid w:val="255EA1B9"/>
    <w:rsid w:val="257DC2C6"/>
    <w:rsid w:val="296F3B61"/>
    <w:rsid w:val="2A83CE47"/>
    <w:rsid w:val="2AAB859A"/>
    <w:rsid w:val="2ABF2E07"/>
    <w:rsid w:val="2B189F1E"/>
    <w:rsid w:val="2CC4EE2E"/>
    <w:rsid w:val="2CF76C7E"/>
    <w:rsid w:val="2E09254F"/>
    <w:rsid w:val="2E45B069"/>
    <w:rsid w:val="2E9FC16A"/>
    <w:rsid w:val="2ECA74BD"/>
    <w:rsid w:val="2F27F8BD"/>
    <w:rsid w:val="2FFDF495"/>
    <w:rsid w:val="30D5B701"/>
    <w:rsid w:val="31185452"/>
    <w:rsid w:val="314C53D2"/>
    <w:rsid w:val="322FD1D1"/>
    <w:rsid w:val="32D332F3"/>
    <w:rsid w:val="3321C032"/>
    <w:rsid w:val="336EF53D"/>
    <w:rsid w:val="33EAA12C"/>
    <w:rsid w:val="34E0D344"/>
    <w:rsid w:val="366D3619"/>
    <w:rsid w:val="374070F8"/>
    <w:rsid w:val="38549490"/>
    <w:rsid w:val="385B107A"/>
    <w:rsid w:val="3874A31E"/>
    <w:rsid w:val="38835AAA"/>
    <w:rsid w:val="3A75B373"/>
    <w:rsid w:val="3ACF186D"/>
    <w:rsid w:val="3BAA947E"/>
    <w:rsid w:val="3C4A00D0"/>
    <w:rsid w:val="3C644D40"/>
    <w:rsid w:val="3D1EAC05"/>
    <w:rsid w:val="40006C30"/>
    <w:rsid w:val="41B7D646"/>
    <w:rsid w:val="42A3ABB3"/>
    <w:rsid w:val="4310BFB0"/>
    <w:rsid w:val="44C77BF0"/>
    <w:rsid w:val="457B0E09"/>
    <w:rsid w:val="45D7DEEC"/>
    <w:rsid w:val="46B5BFAF"/>
    <w:rsid w:val="482717CA"/>
    <w:rsid w:val="48556B07"/>
    <w:rsid w:val="487408C0"/>
    <w:rsid w:val="4A0F58B2"/>
    <w:rsid w:val="4A1CB31E"/>
    <w:rsid w:val="4A362F87"/>
    <w:rsid w:val="4A7F8901"/>
    <w:rsid w:val="4D8EC6CC"/>
    <w:rsid w:val="4F553139"/>
    <w:rsid w:val="503229AF"/>
    <w:rsid w:val="51E2CB54"/>
    <w:rsid w:val="528CEBF0"/>
    <w:rsid w:val="537E9BB5"/>
    <w:rsid w:val="541A6904"/>
    <w:rsid w:val="5488881E"/>
    <w:rsid w:val="54D48F77"/>
    <w:rsid w:val="5729A02C"/>
    <w:rsid w:val="577624BD"/>
    <w:rsid w:val="57C24267"/>
    <w:rsid w:val="583E6C96"/>
    <w:rsid w:val="58FCAC2A"/>
    <w:rsid w:val="59B0022C"/>
    <w:rsid w:val="5A64B7A3"/>
    <w:rsid w:val="5A9114B8"/>
    <w:rsid w:val="5B3A773E"/>
    <w:rsid w:val="5C1A8BE4"/>
    <w:rsid w:val="5CAA4E58"/>
    <w:rsid w:val="5D2DB974"/>
    <w:rsid w:val="5DE4051F"/>
    <w:rsid w:val="5F55913D"/>
    <w:rsid w:val="5F9E1C80"/>
    <w:rsid w:val="60131584"/>
    <w:rsid w:val="617E44D4"/>
    <w:rsid w:val="61C35F99"/>
    <w:rsid w:val="6249F074"/>
    <w:rsid w:val="62D1D907"/>
    <w:rsid w:val="642A06BE"/>
    <w:rsid w:val="64C2C9F0"/>
    <w:rsid w:val="653E4F4A"/>
    <w:rsid w:val="663AB258"/>
    <w:rsid w:val="6700A6FB"/>
    <w:rsid w:val="67790136"/>
    <w:rsid w:val="6806887F"/>
    <w:rsid w:val="6909FA51"/>
    <w:rsid w:val="69E9D232"/>
    <w:rsid w:val="6A548F26"/>
    <w:rsid w:val="6AB0A1F8"/>
    <w:rsid w:val="6AE17C06"/>
    <w:rsid w:val="6BC3FF9F"/>
    <w:rsid w:val="6C60F1DC"/>
    <w:rsid w:val="6E6BB9F2"/>
    <w:rsid w:val="6EC65A9C"/>
    <w:rsid w:val="6FB02914"/>
    <w:rsid w:val="72A7DEB8"/>
    <w:rsid w:val="73C89F2D"/>
    <w:rsid w:val="7401570F"/>
    <w:rsid w:val="747A54F3"/>
    <w:rsid w:val="753F6683"/>
    <w:rsid w:val="758AC80F"/>
    <w:rsid w:val="75A06922"/>
    <w:rsid w:val="772A930A"/>
    <w:rsid w:val="78311F8C"/>
    <w:rsid w:val="7A7632D6"/>
    <w:rsid w:val="7C666DA2"/>
    <w:rsid w:val="7E391CAA"/>
    <w:rsid w:val="7EE101E1"/>
    <w:rsid w:val="7F1CA3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FF57F4AC-7131-4EA1-9B17-BA4796C15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2F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E512F6"/>
    <w:pPr>
      <w:numPr>
        <w:numId w:val="5"/>
      </w:numPr>
      <w:contextualSpacing w:val="0"/>
    </w:pPr>
  </w:style>
  <w:style w:type="character" w:customStyle="1" w:styleId="RAN4observationChar0">
    <w:name w:val="RAN4 observation Char"/>
    <w:basedOn w:val="RAN4ObservationChar"/>
    <w:link w:val="RAN4observation0"/>
    <w:rsid w:val="00E512F6"/>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AL">
    <w:name w:val="TAL"/>
    <w:basedOn w:val="Normal"/>
    <w:link w:val="TALChar"/>
    <w:qFormat/>
    <w:rsid w:val="00CF09F4"/>
    <w:pPr>
      <w:keepNext/>
      <w:keepLines/>
      <w:spacing w:after="0" w:line="240" w:lineRule="auto"/>
    </w:pPr>
    <w:rPr>
      <w:rFonts w:ascii="Arial" w:eastAsia="Malgun Gothic" w:hAnsi="Arial" w:cs="Times New Roman"/>
      <w:sz w:val="18"/>
      <w:szCs w:val="20"/>
      <w:lang w:val="en-GB"/>
    </w:rPr>
  </w:style>
  <w:style w:type="paragraph" w:customStyle="1" w:styleId="TAH">
    <w:name w:val="TAH"/>
    <w:basedOn w:val="Normal"/>
    <w:link w:val="TAHCar"/>
    <w:qFormat/>
    <w:rsid w:val="00CF09F4"/>
    <w:pPr>
      <w:keepNext/>
      <w:keepLines/>
      <w:spacing w:after="0" w:line="240" w:lineRule="auto"/>
      <w:jc w:val="center"/>
    </w:pPr>
    <w:rPr>
      <w:rFonts w:ascii="Arial" w:eastAsia="Malgun Gothic" w:hAnsi="Arial" w:cs="Times New Roman"/>
      <w:b/>
      <w:sz w:val="18"/>
      <w:szCs w:val="20"/>
      <w:lang w:val="en-GB"/>
    </w:rPr>
  </w:style>
  <w:style w:type="character" w:customStyle="1" w:styleId="TAHCar">
    <w:name w:val="TAH Car"/>
    <w:link w:val="TAH"/>
    <w:qFormat/>
    <w:rsid w:val="00CF09F4"/>
    <w:rPr>
      <w:rFonts w:ascii="Arial" w:eastAsia="Malgun Gothic" w:hAnsi="Arial" w:cs="Times New Roman"/>
      <w:b/>
      <w:sz w:val="18"/>
      <w:szCs w:val="20"/>
      <w:lang w:val="en-GB"/>
    </w:rPr>
  </w:style>
  <w:style w:type="character" w:customStyle="1" w:styleId="TALChar">
    <w:name w:val="TAL Char"/>
    <w:link w:val="TAL"/>
    <w:qFormat/>
    <w:locked/>
    <w:rsid w:val="00CF09F4"/>
    <w:rPr>
      <w:rFonts w:ascii="Arial" w:eastAsia="Malgun Gothic" w:hAnsi="Arial" w:cs="Times New Roman"/>
      <w:sz w:val="18"/>
      <w:szCs w:val="20"/>
      <w:lang w:val="en-GB"/>
    </w:rPr>
  </w:style>
  <w:style w:type="paragraph" w:customStyle="1" w:styleId="TAC">
    <w:name w:val="TAC"/>
    <w:basedOn w:val="TAL"/>
    <w:link w:val="TACChar"/>
    <w:qFormat/>
    <w:rsid w:val="002B046E"/>
    <w:pPr>
      <w:jc w:val="center"/>
    </w:pPr>
    <w:rPr>
      <w:rFonts w:eastAsia="SimSun"/>
    </w:rPr>
  </w:style>
  <w:style w:type="character" w:customStyle="1" w:styleId="TACChar">
    <w:name w:val="TAC Char"/>
    <w:link w:val="TAC"/>
    <w:qFormat/>
    <w:rsid w:val="002B046E"/>
    <w:rPr>
      <w:rFonts w:ascii="Arial" w:eastAsia="SimSun" w:hAnsi="Arial" w:cs="Times New Roman"/>
      <w:sz w:val="18"/>
      <w:szCs w:val="20"/>
      <w:lang w:val="en-GB"/>
    </w:rPr>
  </w:style>
  <w:style w:type="paragraph" w:customStyle="1" w:styleId="TH">
    <w:name w:val="TH"/>
    <w:basedOn w:val="Normal"/>
    <w:link w:val="THChar"/>
    <w:qFormat/>
    <w:rsid w:val="002B046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2B046E"/>
    <w:rPr>
      <w:rFonts w:ascii="Arial" w:eastAsia="SimSun" w:hAnsi="Arial" w:cs="Times New Roman"/>
      <w:b/>
      <w:sz w:val="20"/>
      <w:szCs w:val="20"/>
      <w:lang w:val="en-GB"/>
    </w:rPr>
  </w:style>
  <w:style w:type="paragraph" w:customStyle="1" w:styleId="TAN">
    <w:name w:val="TAN"/>
    <w:basedOn w:val="TAL"/>
    <w:link w:val="TANChar"/>
    <w:qFormat/>
    <w:rsid w:val="002B046E"/>
    <w:pPr>
      <w:ind w:left="851" w:hanging="851"/>
    </w:pPr>
    <w:rPr>
      <w:rFonts w:eastAsia="SimSun"/>
    </w:rPr>
  </w:style>
  <w:style w:type="character" w:customStyle="1" w:styleId="TANChar">
    <w:name w:val="TAN Char"/>
    <w:link w:val="TAN"/>
    <w:rsid w:val="002B046E"/>
    <w:rPr>
      <w:rFonts w:ascii="Arial" w:eastAsia="SimSun" w:hAnsi="Arial" w:cs="Times New Roman"/>
      <w:sz w:val="18"/>
      <w:szCs w:val="20"/>
      <w:lang w:val="en-GB"/>
    </w:rPr>
  </w:style>
  <w:style w:type="character" w:styleId="CommentReference">
    <w:name w:val="annotation reference"/>
    <w:basedOn w:val="DefaultParagraphFont"/>
    <w:uiPriority w:val="99"/>
    <w:semiHidden/>
    <w:unhideWhenUsed/>
    <w:rsid w:val="004A3619"/>
    <w:rPr>
      <w:sz w:val="16"/>
      <w:szCs w:val="16"/>
    </w:rPr>
  </w:style>
  <w:style w:type="paragraph" w:styleId="CommentText">
    <w:name w:val="annotation text"/>
    <w:basedOn w:val="Normal"/>
    <w:link w:val="CommentTextChar"/>
    <w:uiPriority w:val="99"/>
    <w:semiHidden/>
    <w:unhideWhenUsed/>
    <w:rsid w:val="004A3619"/>
    <w:pPr>
      <w:spacing w:line="240" w:lineRule="auto"/>
    </w:pPr>
    <w:rPr>
      <w:szCs w:val="20"/>
    </w:rPr>
  </w:style>
  <w:style w:type="character" w:customStyle="1" w:styleId="CommentTextChar">
    <w:name w:val="Comment Text Char"/>
    <w:basedOn w:val="DefaultParagraphFont"/>
    <w:link w:val="CommentText"/>
    <w:uiPriority w:val="99"/>
    <w:semiHidden/>
    <w:rsid w:val="004A361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A3619"/>
    <w:rPr>
      <w:b/>
      <w:bCs/>
    </w:rPr>
  </w:style>
  <w:style w:type="character" w:customStyle="1" w:styleId="CommentSubjectChar">
    <w:name w:val="Comment Subject Char"/>
    <w:basedOn w:val="CommentTextChar"/>
    <w:link w:val="CommentSubject"/>
    <w:uiPriority w:val="99"/>
    <w:semiHidden/>
    <w:rsid w:val="004A3619"/>
    <w:rPr>
      <w:rFonts w:ascii="Times New Roman" w:hAnsi="Times New Roman"/>
      <w:b/>
      <w:bCs/>
      <w:sz w:val="20"/>
      <w:szCs w:val="20"/>
    </w:rPr>
  </w:style>
  <w:style w:type="paragraph" w:customStyle="1" w:styleId="paragraph">
    <w:name w:val="paragraph"/>
    <w:basedOn w:val="Normal"/>
    <w:rsid w:val="005C7381"/>
    <w:pPr>
      <w:spacing w:before="100" w:beforeAutospacing="1" w:after="100" w:afterAutospacing="1" w:line="240" w:lineRule="auto"/>
    </w:pPr>
    <w:rPr>
      <w:rFonts w:eastAsia="Times New Roman" w:cs="Times New Roman"/>
      <w:sz w:val="24"/>
      <w:szCs w:val="24"/>
      <w:lang w:val="fi-FI" w:eastAsia="fi-FI"/>
    </w:rPr>
  </w:style>
  <w:style w:type="character" w:customStyle="1" w:styleId="normaltextrun">
    <w:name w:val="normaltextrun"/>
    <w:basedOn w:val="DefaultParagraphFont"/>
    <w:rsid w:val="005C7381"/>
  </w:style>
  <w:style w:type="character" w:customStyle="1" w:styleId="eop">
    <w:name w:val="eop"/>
    <w:basedOn w:val="DefaultParagraphFont"/>
    <w:rsid w:val="005C7381"/>
  </w:style>
  <w:style w:type="character" w:customStyle="1" w:styleId="spellingerror">
    <w:name w:val="spellingerror"/>
    <w:basedOn w:val="DefaultParagraphFont"/>
    <w:rsid w:val="005C7381"/>
  </w:style>
  <w:style w:type="paragraph" w:styleId="NormalWeb">
    <w:name w:val="Normal (Web)"/>
    <w:basedOn w:val="Normal"/>
    <w:uiPriority w:val="99"/>
    <w:semiHidden/>
    <w:unhideWhenUsed/>
    <w:rsid w:val="003A4237"/>
    <w:pPr>
      <w:spacing w:before="100" w:beforeAutospacing="1" w:after="100" w:afterAutospacing="1" w:line="240" w:lineRule="auto"/>
    </w:pPr>
    <w:rPr>
      <w:rFonts w:eastAsia="Times New Roman" w:cs="Times New Roman"/>
      <w:sz w:val="24"/>
      <w:szCs w:val="24"/>
      <w:lang w:val="fi-FI" w:eastAsia="fi-FI"/>
    </w:rPr>
  </w:style>
  <w:style w:type="character" w:customStyle="1" w:styleId="font231">
    <w:name w:val="font231"/>
    <w:basedOn w:val="DefaultParagraphFont"/>
    <w:rsid w:val="00866296"/>
    <w:rPr>
      <w:rFonts w:ascii="Symbol" w:hAnsi="Symbol" w:hint="default"/>
      <w:b w:val="0"/>
      <w:bCs w:val="0"/>
      <w:i w:val="0"/>
      <w:iCs w:val="0"/>
      <w:strike w:val="0"/>
      <w:dstrike w:val="0"/>
      <w:color w:val="124191"/>
      <w:sz w:val="18"/>
      <w:szCs w:val="18"/>
      <w:u w:val="none"/>
      <w:effect w:val="none"/>
    </w:rPr>
  </w:style>
  <w:style w:type="character" w:customStyle="1" w:styleId="font121">
    <w:name w:val="font12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character" w:customStyle="1" w:styleId="font131">
    <w:name w:val="font13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paragraph" w:styleId="Header">
    <w:name w:val="header"/>
    <w:basedOn w:val="Normal"/>
    <w:link w:val="HeaderChar"/>
    <w:uiPriority w:val="99"/>
    <w:semiHidden/>
    <w:unhideWhenUsed/>
    <w:rsid w:val="0070379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0379F"/>
    <w:rPr>
      <w:rFonts w:ascii="Times New Roman" w:hAnsi="Times New Roman"/>
      <w:sz w:val="20"/>
    </w:rPr>
  </w:style>
  <w:style w:type="paragraph" w:styleId="Footer">
    <w:name w:val="footer"/>
    <w:basedOn w:val="Normal"/>
    <w:link w:val="FooterChar"/>
    <w:uiPriority w:val="99"/>
    <w:semiHidden/>
    <w:unhideWhenUsed/>
    <w:rsid w:val="0070379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0379F"/>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5213">
      <w:bodyDiv w:val="1"/>
      <w:marLeft w:val="0"/>
      <w:marRight w:val="0"/>
      <w:marTop w:val="0"/>
      <w:marBottom w:val="0"/>
      <w:divBdr>
        <w:top w:val="none" w:sz="0" w:space="0" w:color="auto"/>
        <w:left w:val="none" w:sz="0" w:space="0" w:color="auto"/>
        <w:bottom w:val="none" w:sz="0" w:space="0" w:color="auto"/>
        <w:right w:val="none" w:sz="0" w:space="0" w:color="auto"/>
      </w:divBdr>
    </w:div>
    <w:div w:id="19085193">
      <w:bodyDiv w:val="1"/>
      <w:marLeft w:val="0"/>
      <w:marRight w:val="0"/>
      <w:marTop w:val="0"/>
      <w:marBottom w:val="0"/>
      <w:divBdr>
        <w:top w:val="none" w:sz="0" w:space="0" w:color="auto"/>
        <w:left w:val="none" w:sz="0" w:space="0" w:color="auto"/>
        <w:bottom w:val="none" w:sz="0" w:space="0" w:color="auto"/>
        <w:right w:val="none" w:sz="0" w:space="0" w:color="auto"/>
      </w:divBdr>
      <w:divsChild>
        <w:div w:id="634070539">
          <w:marLeft w:val="0"/>
          <w:marRight w:val="0"/>
          <w:marTop w:val="0"/>
          <w:marBottom w:val="0"/>
          <w:divBdr>
            <w:top w:val="none" w:sz="0" w:space="0" w:color="auto"/>
            <w:left w:val="none" w:sz="0" w:space="0" w:color="auto"/>
            <w:bottom w:val="none" w:sz="0" w:space="0" w:color="auto"/>
            <w:right w:val="none" w:sz="0" w:space="0" w:color="auto"/>
          </w:divBdr>
        </w:div>
      </w:divsChild>
    </w:div>
    <w:div w:id="41026662">
      <w:bodyDiv w:val="1"/>
      <w:marLeft w:val="0"/>
      <w:marRight w:val="0"/>
      <w:marTop w:val="0"/>
      <w:marBottom w:val="0"/>
      <w:divBdr>
        <w:top w:val="none" w:sz="0" w:space="0" w:color="auto"/>
        <w:left w:val="none" w:sz="0" w:space="0" w:color="auto"/>
        <w:bottom w:val="none" w:sz="0" w:space="0" w:color="auto"/>
        <w:right w:val="none" w:sz="0" w:space="0" w:color="auto"/>
      </w:divBdr>
      <w:divsChild>
        <w:div w:id="251013586">
          <w:marLeft w:val="0"/>
          <w:marRight w:val="0"/>
          <w:marTop w:val="0"/>
          <w:marBottom w:val="0"/>
          <w:divBdr>
            <w:top w:val="none" w:sz="0" w:space="0" w:color="auto"/>
            <w:left w:val="none" w:sz="0" w:space="0" w:color="auto"/>
            <w:bottom w:val="none" w:sz="0" w:space="0" w:color="auto"/>
            <w:right w:val="none" w:sz="0" w:space="0" w:color="auto"/>
          </w:divBdr>
        </w:div>
      </w:divsChild>
    </w:div>
    <w:div w:id="106319182">
      <w:bodyDiv w:val="1"/>
      <w:marLeft w:val="0"/>
      <w:marRight w:val="0"/>
      <w:marTop w:val="0"/>
      <w:marBottom w:val="0"/>
      <w:divBdr>
        <w:top w:val="none" w:sz="0" w:space="0" w:color="auto"/>
        <w:left w:val="none" w:sz="0" w:space="0" w:color="auto"/>
        <w:bottom w:val="none" w:sz="0" w:space="0" w:color="auto"/>
        <w:right w:val="none" w:sz="0" w:space="0" w:color="auto"/>
      </w:divBdr>
      <w:divsChild>
        <w:div w:id="68968449">
          <w:marLeft w:val="0"/>
          <w:marRight w:val="0"/>
          <w:marTop w:val="0"/>
          <w:marBottom w:val="0"/>
          <w:divBdr>
            <w:top w:val="none" w:sz="0" w:space="0" w:color="auto"/>
            <w:left w:val="none" w:sz="0" w:space="0" w:color="auto"/>
            <w:bottom w:val="none" w:sz="0" w:space="0" w:color="auto"/>
            <w:right w:val="none" w:sz="0" w:space="0" w:color="auto"/>
          </w:divBdr>
          <w:divsChild>
            <w:div w:id="1906644376">
              <w:marLeft w:val="0"/>
              <w:marRight w:val="0"/>
              <w:marTop w:val="0"/>
              <w:marBottom w:val="0"/>
              <w:divBdr>
                <w:top w:val="none" w:sz="0" w:space="0" w:color="auto"/>
                <w:left w:val="none" w:sz="0" w:space="0" w:color="auto"/>
                <w:bottom w:val="none" w:sz="0" w:space="0" w:color="auto"/>
                <w:right w:val="none" w:sz="0" w:space="0" w:color="auto"/>
              </w:divBdr>
            </w:div>
          </w:divsChild>
        </w:div>
        <w:div w:id="116069467">
          <w:marLeft w:val="0"/>
          <w:marRight w:val="0"/>
          <w:marTop w:val="0"/>
          <w:marBottom w:val="0"/>
          <w:divBdr>
            <w:top w:val="none" w:sz="0" w:space="0" w:color="auto"/>
            <w:left w:val="none" w:sz="0" w:space="0" w:color="auto"/>
            <w:bottom w:val="none" w:sz="0" w:space="0" w:color="auto"/>
            <w:right w:val="none" w:sz="0" w:space="0" w:color="auto"/>
          </w:divBdr>
          <w:divsChild>
            <w:div w:id="1923634879">
              <w:marLeft w:val="0"/>
              <w:marRight w:val="0"/>
              <w:marTop w:val="0"/>
              <w:marBottom w:val="0"/>
              <w:divBdr>
                <w:top w:val="none" w:sz="0" w:space="0" w:color="auto"/>
                <w:left w:val="none" w:sz="0" w:space="0" w:color="auto"/>
                <w:bottom w:val="none" w:sz="0" w:space="0" w:color="auto"/>
                <w:right w:val="none" w:sz="0" w:space="0" w:color="auto"/>
              </w:divBdr>
            </w:div>
          </w:divsChild>
        </w:div>
        <w:div w:id="145976871">
          <w:marLeft w:val="0"/>
          <w:marRight w:val="0"/>
          <w:marTop w:val="0"/>
          <w:marBottom w:val="0"/>
          <w:divBdr>
            <w:top w:val="none" w:sz="0" w:space="0" w:color="auto"/>
            <w:left w:val="none" w:sz="0" w:space="0" w:color="auto"/>
            <w:bottom w:val="none" w:sz="0" w:space="0" w:color="auto"/>
            <w:right w:val="none" w:sz="0" w:space="0" w:color="auto"/>
          </w:divBdr>
          <w:divsChild>
            <w:div w:id="1469740050">
              <w:marLeft w:val="0"/>
              <w:marRight w:val="0"/>
              <w:marTop w:val="0"/>
              <w:marBottom w:val="0"/>
              <w:divBdr>
                <w:top w:val="none" w:sz="0" w:space="0" w:color="auto"/>
                <w:left w:val="none" w:sz="0" w:space="0" w:color="auto"/>
                <w:bottom w:val="none" w:sz="0" w:space="0" w:color="auto"/>
                <w:right w:val="none" w:sz="0" w:space="0" w:color="auto"/>
              </w:divBdr>
            </w:div>
          </w:divsChild>
        </w:div>
        <w:div w:id="281739594">
          <w:marLeft w:val="0"/>
          <w:marRight w:val="0"/>
          <w:marTop w:val="0"/>
          <w:marBottom w:val="0"/>
          <w:divBdr>
            <w:top w:val="none" w:sz="0" w:space="0" w:color="auto"/>
            <w:left w:val="none" w:sz="0" w:space="0" w:color="auto"/>
            <w:bottom w:val="none" w:sz="0" w:space="0" w:color="auto"/>
            <w:right w:val="none" w:sz="0" w:space="0" w:color="auto"/>
          </w:divBdr>
          <w:divsChild>
            <w:div w:id="1326319650">
              <w:marLeft w:val="0"/>
              <w:marRight w:val="0"/>
              <w:marTop w:val="0"/>
              <w:marBottom w:val="0"/>
              <w:divBdr>
                <w:top w:val="none" w:sz="0" w:space="0" w:color="auto"/>
                <w:left w:val="none" w:sz="0" w:space="0" w:color="auto"/>
                <w:bottom w:val="none" w:sz="0" w:space="0" w:color="auto"/>
                <w:right w:val="none" w:sz="0" w:space="0" w:color="auto"/>
              </w:divBdr>
            </w:div>
          </w:divsChild>
        </w:div>
        <w:div w:id="329528371">
          <w:marLeft w:val="0"/>
          <w:marRight w:val="0"/>
          <w:marTop w:val="0"/>
          <w:marBottom w:val="0"/>
          <w:divBdr>
            <w:top w:val="none" w:sz="0" w:space="0" w:color="auto"/>
            <w:left w:val="none" w:sz="0" w:space="0" w:color="auto"/>
            <w:bottom w:val="none" w:sz="0" w:space="0" w:color="auto"/>
            <w:right w:val="none" w:sz="0" w:space="0" w:color="auto"/>
          </w:divBdr>
          <w:divsChild>
            <w:div w:id="1990668195">
              <w:marLeft w:val="0"/>
              <w:marRight w:val="0"/>
              <w:marTop w:val="0"/>
              <w:marBottom w:val="0"/>
              <w:divBdr>
                <w:top w:val="none" w:sz="0" w:space="0" w:color="auto"/>
                <w:left w:val="none" w:sz="0" w:space="0" w:color="auto"/>
                <w:bottom w:val="none" w:sz="0" w:space="0" w:color="auto"/>
                <w:right w:val="none" w:sz="0" w:space="0" w:color="auto"/>
              </w:divBdr>
            </w:div>
          </w:divsChild>
        </w:div>
        <w:div w:id="537354163">
          <w:marLeft w:val="0"/>
          <w:marRight w:val="0"/>
          <w:marTop w:val="0"/>
          <w:marBottom w:val="0"/>
          <w:divBdr>
            <w:top w:val="none" w:sz="0" w:space="0" w:color="auto"/>
            <w:left w:val="none" w:sz="0" w:space="0" w:color="auto"/>
            <w:bottom w:val="none" w:sz="0" w:space="0" w:color="auto"/>
            <w:right w:val="none" w:sz="0" w:space="0" w:color="auto"/>
          </w:divBdr>
          <w:divsChild>
            <w:div w:id="1311137676">
              <w:marLeft w:val="0"/>
              <w:marRight w:val="0"/>
              <w:marTop w:val="0"/>
              <w:marBottom w:val="0"/>
              <w:divBdr>
                <w:top w:val="none" w:sz="0" w:space="0" w:color="auto"/>
                <w:left w:val="none" w:sz="0" w:space="0" w:color="auto"/>
                <w:bottom w:val="none" w:sz="0" w:space="0" w:color="auto"/>
                <w:right w:val="none" w:sz="0" w:space="0" w:color="auto"/>
              </w:divBdr>
            </w:div>
          </w:divsChild>
        </w:div>
        <w:div w:id="773139041">
          <w:marLeft w:val="0"/>
          <w:marRight w:val="0"/>
          <w:marTop w:val="0"/>
          <w:marBottom w:val="0"/>
          <w:divBdr>
            <w:top w:val="none" w:sz="0" w:space="0" w:color="auto"/>
            <w:left w:val="none" w:sz="0" w:space="0" w:color="auto"/>
            <w:bottom w:val="none" w:sz="0" w:space="0" w:color="auto"/>
            <w:right w:val="none" w:sz="0" w:space="0" w:color="auto"/>
          </w:divBdr>
          <w:divsChild>
            <w:div w:id="388654692">
              <w:marLeft w:val="0"/>
              <w:marRight w:val="0"/>
              <w:marTop w:val="0"/>
              <w:marBottom w:val="0"/>
              <w:divBdr>
                <w:top w:val="none" w:sz="0" w:space="0" w:color="auto"/>
                <w:left w:val="none" w:sz="0" w:space="0" w:color="auto"/>
                <w:bottom w:val="none" w:sz="0" w:space="0" w:color="auto"/>
                <w:right w:val="none" w:sz="0" w:space="0" w:color="auto"/>
              </w:divBdr>
            </w:div>
          </w:divsChild>
        </w:div>
        <w:div w:id="896863672">
          <w:marLeft w:val="0"/>
          <w:marRight w:val="0"/>
          <w:marTop w:val="0"/>
          <w:marBottom w:val="0"/>
          <w:divBdr>
            <w:top w:val="none" w:sz="0" w:space="0" w:color="auto"/>
            <w:left w:val="none" w:sz="0" w:space="0" w:color="auto"/>
            <w:bottom w:val="none" w:sz="0" w:space="0" w:color="auto"/>
            <w:right w:val="none" w:sz="0" w:space="0" w:color="auto"/>
          </w:divBdr>
          <w:divsChild>
            <w:div w:id="1711489153">
              <w:marLeft w:val="0"/>
              <w:marRight w:val="0"/>
              <w:marTop w:val="0"/>
              <w:marBottom w:val="0"/>
              <w:divBdr>
                <w:top w:val="none" w:sz="0" w:space="0" w:color="auto"/>
                <w:left w:val="none" w:sz="0" w:space="0" w:color="auto"/>
                <w:bottom w:val="none" w:sz="0" w:space="0" w:color="auto"/>
                <w:right w:val="none" w:sz="0" w:space="0" w:color="auto"/>
              </w:divBdr>
            </w:div>
          </w:divsChild>
        </w:div>
        <w:div w:id="1069302685">
          <w:marLeft w:val="0"/>
          <w:marRight w:val="0"/>
          <w:marTop w:val="0"/>
          <w:marBottom w:val="0"/>
          <w:divBdr>
            <w:top w:val="none" w:sz="0" w:space="0" w:color="auto"/>
            <w:left w:val="none" w:sz="0" w:space="0" w:color="auto"/>
            <w:bottom w:val="none" w:sz="0" w:space="0" w:color="auto"/>
            <w:right w:val="none" w:sz="0" w:space="0" w:color="auto"/>
          </w:divBdr>
          <w:divsChild>
            <w:div w:id="971787308">
              <w:marLeft w:val="0"/>
              <w:marRight w:val="0"/>
              <w:marTop w:val="0"/>
              <w:marBottom w:val="0"/>
              <w:divBdr>
                <w:top w:val="none" w:sz="0" w:space="0" w:color="auto"/>
                <w:left w:val="none" w:sz="0" w:space="0" w:color="auto"/>
                <w:bottom w:val="none" w:sz="0" w:space="0" w:color="auto"/>
                <w:right w:val="none" w:sz="0" w:space="0" w:color="auto"/>
              </w:divBdr>
            </w:div>
          </w:divsChild>
        </w:div>
        <w:div w:id="1155991181">
          <w:marLeft w:val="0"/>
          <w:marRight w:val="0"/>
          <w:marTop w:val="0"/>
          <w:marBottom w:val="0"/>
          <w:divBdr>
            <w:top w:val="none" w:sz="0" w:space="0" w:color="auto"/>
            <w:left w:val="none" w:sz="0" w:space="0" w:color="auto"/>
            <w:bottom w:val="none" w:sz="0" w:space="0" w:color="auto"/>
            <w:right w:val="none" w:sz="0" w:space="0" w:color="auto"/>
          </w:divBdr>
          <w:divsChild>
            <w:div w:id="12071604">
              <w:marLeft w:val="0"/>
              <w:marRight w:val="0"/>
              <w:marTop w:val="0"/>
              <w:marBottom w:val="0"/>
              <w:divBdr>
                <w:top w:val="none" w:sz="0" w:space="0" w:color="auto"/>
                <w:left w:val="none" w:sz="0" w:space="0" w:color="auto"/>
                <w:bottom w:val="none" w:sz="0" w:space="0" w:color="auto"/>
                <w:right w:val="none" w:sz="0" w:space="0" w:color="auto"/>
              </w:divBdr>
            </w:div>
          </w:divsChild>
        </w:div>
        <w:div w:id="1338456696">
          <w:marLeft w:val="0"/>
          <w:marRight w:val="0"/>
          <w:marTop w:val="0"/>
          <w:marBottom w:val="0"/>
          <w:divBdr>
            <w:top w:val="none" w:sz="0" w:space="0" w:color="auto"/>
            <w:left w:val="none" w:sz="0" w:space="0" w:color="auto"/>
            <w:bottom w:val="none" w:sz="0" w:space="0" w:color="auto"/>
            <w:right w:val="none" w:sz="0" w:space="0" w:color="auto"/>
          </w:divBdr>
          <w:divsChild>
            <w:div w:id="670451065">
              <w:marLeft w:val="0"/>
              <w:marRight w:val="0"/>
              <w:marTop w:val="0"/>
              <w:marBottom w:val="0"/>
              <w:divBdr>
                <w:top w:val="none" w:sz="0" w:space="0" w:color="auto"/>
                <w:left w:val="none" w:sz="0" w:space="0" w:color="auto"/>
                <w:bottom w:val="none" w:sz="0" w:space="0" w:color="auto"/>
                <w:right w:val="none" w:sz="0" w:space="0" w:color="auto"/>
              </w:divBdr>
            </w:div>
          </w:divsChild>
        </w:div>
        <w:div w:id="1443964046">
          <w:marLeft w:val="0"/>
          <w:marRight w:val="0"/>
          <w:marTop w:val="0"/>
          <w:marBottom w:val="0"/>
          <w:divBdr>
            <w:top w:val="none" w:sz="0" w:space="0" w:color="auto"/>
            <w:left w:val="none" w:sz="0" w:space="0" w:color="auto"/>
            <w:bottom w:val="none" w:sz="0" w:space="0" w:color="auto"/>
            <w:right w:val="none" w:sz="0" w:space="0" w:color="auto"/>
          </w:divBdr>
          <w:divsChild>
            <w:div w:id="12609218">
              <w:marLeft w:val="0"/>
              <w:marRight w:val="0"/>
              <w:marTop w:val="0"/>
              <w:marBottom w:val="0"/>
              <w:divBdr>
                <w:top w:val="none" w:sz="0" w:space="0" w:color="auto"/>
                <w:left w:val="none" w:sz="0" w:space="0" w:color="auto"/>
                <w:bottom w:val="none" w:sz="0" w:space="0" w:color="auto"/>
                <w:right w:val="none" w:sz="0" w:space="0" w:color="auto"/>
              </w:divBdr>
            </w:div>
          </w:divsChild>
        </w:div>
        <w:div w:id="1527675826">
          <w:marLeft w:val="0"/>
          <w:marRight w:val="0"/>
          <w:marTop w:val="0"/>
          <w:marBottom w:val="0"/>
          <w:divBdr>
            <w:top w:val="none" w:sz="0" w:space="0" w:color="auto"/>
            <w:left w:val="none" w:sz="0" w:space="0" w:color="auto"/>
            <w:bottom w:val="none" w:sz="0" w:space="0" w:color="auto"/>
            <w:right w:val="none" w:sz="0" w:space="0" w:color="auto"/>
          </w:divBdr>
          <w:divsChild>
            <w:div w:id="519927465">
              <w:marLeft w:val="0"/>
              <w:marRight w:val="0"/>
              <w:marTop w:val="0"/>
              <w:marBottom w:val="0"/>
              <w:divBdr>
                <w:top w:val="none" w:sz="0" w:space="0" w:color="auto"/>
                <w:left w:val="none" w:sz="0" w:space="0" w:color="auto"/>
                <w:bottom w:val="none" w:sz="0" w:space="0" w:color="auto"/>
                <w:right w:val="none" w:sz="0" w:space="0" w:color="auto"/>
              </w:divBdr>
            </w:div>
          </w:divsChild>
        </w:div>
        <w:div w:id="1537429305">
          <w:marLeft w:val="0"/>
          <w:marRight w:val="0"/>
          <w:marTop w:val="0"/>
          <w:marBottom w:val="0"/>
          <w:divBdr>
            <w:top w:val="none" w:sz="0" w:space="0" w:color="auto"/>
            <w:left w:val="none" w:sz="0" w:space="0" w:color="auto"/>
            <w:bottom w:val="none" w:sz="0" w:space="0" w:color="auto"/>
            <w:right w:val="none" w:sz="0" w:space="0" w:color="auto"/>
          </w:divBdr>
          <w:divsChild>
            <w:div w:id="475489950">
              <w:marLeft w:val="0"/>
              <w:marRight w:val="0"/>
              <w:marTop w:val="0"/>
              <w:marBottom w:val="0"/>
              <w:divBdr>
                <w:top w:val="none" w:sz="0" w:space="0" w:color="auto"/>
                <w:left w:val="none" w:sz="0" w:space="0" w:color="auto"/>
                <w:bottom w:val="none" w:sz="0" w:space="0" w:color="auto"/>
                <w:right w:val="none" w:sz="0" w:space="0" w:color="auto"/>
              </w:divBdr>
            </w:div>
          </w:divsChild>
        </w:div>
        <w:div w:id="1852985984">
          <w:marLeft w:val="0"/>
          <w:marRight w:val="0"/>
          <w:marTop w:val="0"/>
          <w:marBottom w:val="0"/>
          <w:divBdr>
            <w:top w:val="none" w:sz="0" w:space="0" w:color="auto"/>
            <w:left w:val="none" w:sz="0" w:space="0" w:color="auto"/>
            <w:bottom w:val="none" w:sz="0" w:space="0" w:color="auto"/>
            <w:right w:val="none" w:sz="0" w:space="0" w:color="auto"/>
          </w:divBdr>
          <w:divsChild>
            <w:div w:id="253127874">
              <w:marLeft w:val="0"/>
              <w:marRight w:val="0"/>
              <w:marTop w:val="0"/>
              <w:marBottom w:val="0"/>
              <w:divBdr>
                <w:top w:val="none" w:sz="0" w:space="0" w:color="auto"/>
                <w:left w:val="none" w:sz="0" w:space="0" w:color="auto"/>
                <w:bottom w:val="none" w:sz="0" w:space="0" w:color="auto"/>
                <w:right w:val="none" w:sz="0" w:space="0" w:color="auto"/>
              </w:divBdr>
            </w:div>
          </w:divsChild>
        </w:div>
        <w:div w:id="1916089445">
          <w:marLeft w:val="0"/>
          <w:marRight w:val="0"/>
          <w:marTop w:val="0"/>
          <w:marBottom w:val="0"/>
          <w:divBdr>
            <w:top w:val="none" w:sz="0" w:space="0" w:color="auto"/>
            <w:left w:val="none" w:sz="0" w:space="0" w:color="auto"/>
            <w:bottom w:val="none" w:sz="0" w:space="0" w:color="auto"/>
            <w:right w:val="none" w:sz="0" w:space="0" w:color="auto"/>
          </w:divBdr>
          <w:divsChild>
            <w:div w:id="121045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1070">
      <w:bodyDiv w:val="1"/>
      <w:marLeft w:val="0"/>
      <w:marRight w:val="0"/>
      <w:marTop w:val="0"/>
      <w:marBottom w:val="0"/>
      <w:divBdr>
        <w:top w:val="none" w:sz="0" w:space="0" w:color="auto"/>
        <w:left w:val="none" w:sz="0" w:space="0" w:color="auto"/>
        <w:bottom w:val="none" w:sz="0" w:space="0" w:color="auto"/>
        <w:right w:val="none" w:sz="0" w:space="0" w:color="auto"/>
      </w:divBdr>
      <w:divsChild>
        <w:div w:id="335695644">
          <w:marLeft w:val="0"/>
          <w:marRight w:val="0"/>
          <w:marTop w:val="0"/>
          <w:marBottom w:val="0"/>
          <w:divBdr>
            <w:top w:val="none" w:sz="0" w:space="0" w:color="auto"/>
            <w:left w:val="none" w:sz="0" w:space="0" w:color="auto"/>
            <w:bottom w:val="none" w:sz="0" w:space="0" w:color="auto"/>
            <w:right w:val="none" w:sz="0" w:space="0" w:color="auto"/>
          </w:divBdr>
        </w:div>
      </w:divsChild>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439230342">
      <w:bodyDiv w:val="1"/>
      <w:marLeft w:val="0"/>
      <w:marRight w:val="0"/>
      <w:marTop w:val="0"/>
      <w:marBottom w:val="0"/>
      <w:divBdr>
        <w:top w:val="none" w:sz="0" w:space="0" w:color="auto"/>
        <w:left w:val="none" w:sz="0" w:space="0" w:color="auto"/>
        <w:bottom w:val="none" w:sz="0" w:space="0" w:color="auto"/>
        <w:right w:val="none" w:sz="0" w:space="0" w:color="auto"/>
      </w:divBdr>
      <w:divsChild>
        <w:div w:id="629436144">
          <w:marLeft w:val="0"/>
          <w:marRight w:val="0"/>
          <w:marTop w:val="0"/>
          <w:marBottom w:val="0"/>
          <w:divBdr>
            <w:top w:val="none" w:sz="0" w:space="0" w:color="auto"/>
            <w:left w:val="none" w:sz="0" w:space="0" w:color="auto"/>
            <w:bottom w:val="none" w:sz="0" w:space="0" w:color="auto"/>
            <w:right w:val="none" w:sz="0" w:space="0" w:color="auto"/>
          </w:divBdr>
        </w:div>
      </w:divsChild>
    </w:div>
    <w:div w:id="452335084">
      <w:bodyDiv w:val="1"/>
      <w:marLeft w:val="0"/>
      <w:marRight w:val="0"/>
      <w:marTop w:val="0"/>
      <w:marBottom w:val="0"/>
      <w:divBdr>
        <w:top w:val="none" w:sz="0" w:space="0" w:color="auto"/>
        <w:left w:val="none" w:sz="0" w:space="0" w:color="auto"/>
        <w:bottom w:val="none" w:sz="0" w:space="0" w:color="auto"/>
        <w:right w:val="none" w:sz="0" w:space="0" w:color="auto"/>
      </w:divBdr>
      <w:divsChild>
        <w:div w:id="1428112402">
          <w:marLeft w:val="0"/>
          <w:marRight w:val="0"/>
          <w:marTop w:val="0"/>
          <w:marBottom w:val="0"/>
          <w:divBdr>
            <w:top w:val="none" w:sz="0" w:space="0" w:color="auto"/>
            <w:left w:val="none" w:sz="0" w:space="0" w:color="auto"/>
            <w:bottom w:val="none" w:sz="0" w:space="0" w:color="auto"/>
            <w:right w:val="none" w:sz="0" w:space="0" w:color="auto"/>
          </w:divBdr>
        </w:div>
        <w:div w:id="1810122698">
          <w:marLeft w:val="0"/>
          <w:marRight w:val="0"/>
          <w:marTop w:val="0"/>
          <w:marBottom w:val="0"/>
          <w:divBdr>
            <w:top w:val="none" w:sz="0" w:space="0" w:color="auto"/>
            <w:left w:val="none" w:sz="0" w:space="0" w:color="auto"/>
            <w:bottom w:val="none" w:sz="0" w:space="0" w:color="auto"/>
            <w:right w:val="none" w:sz="0" w:space="0" w:color="auto"/>
          </w:divBdr>
        </w:div>
        <w:div w:id="1864517932">
          <w:marLeft w:val="0"/>
          <w:marRight w:val="0"/>
          <w:marTop w:val="0"/>
          <w:marBottom w:val="0"/>
          <w:divBdr>
            <w:top w:val="none" w:sz="0" w:space="0" w:color="auto"/>
            <w:left w:val="none" w:sz="0" w:space="0" w:color="auto"/>
            <w:bottom w:val="none" w:sz="0" w:space="0" w:color="auto"/>
            <w:right w:val="none" w:sz="0" w:space="0" w:color="auto"/>
          </w:divBdr>
        </w:div>
        <w:div w:id="2067678178">
          <w:marLeft w:val="0"/>
          <w:marRight w:val="0"/>
          <w:marTop w:val="0"/>
          <w:marBottom w:val="0"/>
          <w:divBdr>
            <w:top w:val="none" w:sz="0" w:space="0" w:color="auto"/>
            <w:left w:val="none" w:sz="0" w:space="0" w:color="auto"/>
            <w:bottom w:val="none" w:sz="0" w:space="0" w:color="auto"/>
            <w:right w:val="none" w:sz="0" w:space="0" w:color="auto"/>
          </w:divBdr>
        </w:div>
      </w:divsChild>
    </w:div>
    <w:div w:id="454951590">
      <w:bodyDiv w:val="1"/>
      <w:marLeft w:val="0"/>
      <w:marRight w:val="0"/>
      <w:marTop w:val="0"/>
      <w:marBottom w:val="0"/>
      <w:divBdr>
        <w:top w:val="none" w:sz="0" w:space="0" w:color="auto"/>
        <w:left w:val="none" w:sz="0" w:space="0" w:color="auto"/>
        <w:bottom w:val="none" w:sz="0" w:space="0" w:color="auto"/>
        <w:right w:val="none" w:sz="0" w:space="0" w:color="auto"/>
      </w:divBdr>
    </w:div>
    <w:div w:id="547181715">
      <w:bodyDiv w:val="1"/>
      <w:marLeft w:val="0"/>
      <w:marRight w:val="0"/>
      <w:marTop w:val="0"/>
      <w:marBottom w:val="0"/>
      <w:divBdr>
        <w:top w:val="none" w:sz="0" w:space="0" w:color="auto"/>
        <w:left w:val="none" w:sz="0" w:space="0" w:color="auto"/>
        <w:bottom w:val="none" w:sz="0" w:space="0" w:color="auto"/>
        <w:right w:val="none" w:sz="0" w:space="0" w:color="auto"/>
      </w:divBdr>
    </w:div>
    <w:div w:id="559750766">
      <w:bodyDiv w:val="1"/>
      <w:marLeft w:val="0"/>
      <w:marRight w:val="0"/>
      <w:marTop w:val="0"/>
      <w:marBottom w:val="0"/>
      <w:divBdr>
        <w:top w:val="none" w:sz="0" w:space="0" w:color="auto"/>
        <w:left w:val="none" w:sz="0" w:space="0" w:color="auto"/>
        <w:bottom w:val="none" w:sz="0" w:space="0" w:color="auto"/>
        <w:right w:val="none" w:sz="0" w:space="0" w:color="auto"/>
      </w:divBdr>
    </w:div>
    <w:div w:id="656499452">
      <w:bodyDiv w:val="1"/>
      <w:marLeft w:val="0"/>
      <w:marRight w:val="0"/>
      <w:marTop w:val="0"/>
      <w:marBottom w:val="0"/>
      <w:divBdr>
        <w:top w:val="none" w:sz="0" w:space="0" w:color="auto"/>
        <w:left w:val="none" w:sz="0" w:space="0" w:color="auto"/>
        <w:bottom w:val="none" w:sz="0" w:space="0" w:color="auto"/>
        <w:right w:val="none" w:sz="0" w:space="0" w:color="auto"/>
      </w:divBdr>
    </w:div>
    <w:div w:id="668481309">
      <w:bodyDiv w:val="1"/>
      <w:marLeft w:val="0"/>
      <w:marRight w:val="0"/>
      <w:marTop w:val="0"/>
      <w:marBottom w:val="0"/>
      <w:divBdr>
        <w:top w:val="none" w:sz="0" w:space="0" w:color="auto"/>
        <w:left w:val="none" w:sz="0" w:space="0" w:color="auto"/>
        <w:bottom w:val="none" w:sz="0" w:space="0" w:color="auto"/>
        <w:right w:val="none" w:sz="0" w:space="0" w:color="auto"/>
      </w:divBdr>
      <w:divsChild>
        <w:div w:id="86583046">
          <w:marLeft w:val="0"/>
          <w:marRight w:val="0"/>
          <w:marTop w:val="0"/>
          <w:marBottom w:val="0"/>
          <w:divBdr>
            <w:top w:val="none" w:sz="0" w:space="0" w:color="auto"/>
            <w:left w:val="none" w:sz="0" w:space="0" w:color="auto"/>
            <w:bottom w:val="none" w:sz="0" w:space="0" w:color="auto"/>
            <w:right w:val="none" w:sz="0" w:space="0" w:color="auto"/>
          </w:divBdr>
        </w:div>
      </w:divsChild>
    </w:div>
    <w:div w:id="877932653">
      <w:bodyDiv w:val="1"/>
      <w:marLeft w:val="0"/>
      <w:marRight w:val="0"/>
      <w:marTop w:val="0"/>
      <w:marBottom w:val="0"/>
      <w:divBdr>
        <w:top w:val="none" w:sz="0" w:space="0" w:color="auto"/>
        <w:left w:val="none" w:sz="0" w:space="0" w:color="auto"/>
        <w:bottom w:val="none" w:sz="0" w:space="0" w:color="auto"/>
        <w:right w:val="none" w:sz="0" w:space="0" w:color="auto"/>
      </w:divBdr>
    </w:div>
    <w:div w:id="905527142">
      <w:bodyDiv w:val="1"/>
      <w:marLeft w:val="0"/>
      <w:marRight w:val="0"/>
      <w:marTop w:val="0"/>
      <w:marBottom w:val="0"/>
      <w:divBdr>
        <w:top w:val="none" w:sz="0" w:space="0" w:color="auto"/>
        <w:left w:val="none" w:sz="0" w:space="0" w:color="auto"/>
        <w:bottom w:val="none" w:sz="0" w:space="0" w:color="auto"/>
        <w:right w:val="none" w:sz="0" w:space="0" w:color="auto"/>
      </w:divBdr>
      <w:divsChild>
        <w:div w:id="358243079">
          <w:marLeft w:val="0"/>
          <w:marRight w:val="0"/>
          <w:marTop w:val="0"/>
          <w:marBottom w:val="0"/>
          <w:divBdr>
            <w:top w:val="none" w:sz="0" w:space="0" w:color="auto"/>
            <w:left w:val="none" w:sz="0" w:space="0" w:color="auto"/>
            <w:bottom w:val="none" w:sz="0" w:space="0" w:color="auto"/>
            <w:right w:val="none" w:sz="0" w:space="0" w:color="auto"/>
          </w:divBdr>
        </w:div>
        <w:div w:id="770860878">
          <w:marLeft w:val="0"/>
          <w:marRight w:val="0"/>
          <w:marTop w:val="0"/>
          <w:marBottom w:val="0"/>
          <w:divBdr>
            <w:top w:val="none" w:sz="0" w:space="0" w:color="auto"/>
            <w:left w:val="none" w:sz="0" w:space="0" w:color="auto"/>
            <w:bottom w:val="none" w:sz="0" w:space="0" w:color="auto"/>
            <w:right w:val="none" w:sz="0" w:space="0" w:color="auto"/>
          </w:divBdr>
        </w:div>
        <w:div w:id="1365716269">
          <w:marLeft w:val="0"/>
          <w:marRight w:val="0"/>
          <w:marTop w:val="0"/>
          <w:marBottom w:val="0"/>
          <w:divBdr>
            <w:top w:val="none" w:sz="0" w:space="0" w:color="auto"/>
            <w:left w:val="none" w:sz="0" w:space="0" w:color="auto"/>
            <w:bottom w:val="none" w:sz="0" w:space="0" w:color="auto"/>
            <w:right w:val="none" w:sz="0" w:space="0" w:color="auto"/>
          </w:divBdr>
        </w:div>
        <w:div w:id="1821076102">
          <w:marLeft w:val="0"/>
          <w:marRight w:val="0"/>
          <w:marTop w:val="0"/>
          <w:marBottom w:val="0"/>
          <w:divBdr>
            <w:top w:val="none" w:sz="0" w:space="0" w:color="auto"/>
            <w:left w:val="none" w:sz="0" w:space="0" w:color="auto"/>
            <w:bottom w:val="none" w:sz="0" w:space="0" w:color="auto"/>
            <w:right w:val="none" w:sz="0" w:space="0" w:color="auto"/>
          </w:divBdr>
        </w:div>
      </w:divsChild>
    </w:div>
    <w:div w:id="1118645057">
      <w:bodyDiv w:val="1"/>
      <w:marLeft w:val="0"/>
      <w:marRight w:val="0"/>
      <w:marTop w:val="0"/>
      <w:marBottom w:val="0"/>
      <w:divBdr>
        <w:top w:val="none" w:sz="0" w:space="0" w:color="auto"/>
        <w:left w:val="none" w:sz="0" w:space="0" w:color="auto"/>
        <w:bottom w:val="none" w:sz="0" w:space="0" w:color="auto"/>
        <w:right w:val="none" w:sz="0" w:space="0" w:color="auto"/>
      </w:divBdr>
    </w:div>
    <w:div w:id="1158885991">
      <w:bodyDiv w:val="1"/>
      <w:marLeft w:val="0"/>
      <w:marRight w:val="0"/>
      <w:marTop w:val="0"/>
      <w:marBottom w:val="0"/>
      <w:divBdr>
        <w:top w:val="none" w:sz="0" w:space="0" w:color="auto"/>
        <w:left w:val="none" w:sz="0" w:space="0" w:color="auto"/>
        <w:bottom w:val="none" w:sz="0" w:space="0" w:color="auto"/>
        <w:right w:val="none" w:sz="0" w:space="0" w:color="auto"/>
      </w:divBdr>
    </w:div>
    <w:div w:id="1252160206">
      <w:bodyDiv w:val="1"/>
      <w:marLeft w:val="0"/>
      <w:marRight w:val="0"/>
      <w:marTop w:val="0"/>
      <w:marBottom w:val="0"/>
      <w:divBdr>
        <w:top w:val="none" w:sz="0" w:space="0" w:color="auto"/>
        <w:left w:val="none" w:sz="0" w:space="0" w:color="auto"/>
        <w:bottom w:val="none" w:sz="0" w:space="0" w:color="auto"/>
        <w:right w:val="none" w:sz="0" w:space="0" w:color="auto"/>
      </w:divBdr>
      <w:divsChild>
        <w:div w:id="365641152">
          <w:marLeft w:val="0"/>
          <w:marRight w:val="0"/>
          <w:marTop w:val="0"/>
          <w:marBottom w:val="0"/>
          <w:divBdr>
            <w:top w:val="none" w:sz="0" w:space="0" w:color="auto"/>
            <w:left w:val="none" w:sz="0" w:space="0" w:color="auto"/>
            <w:bottom w:val="none" w:sz="0" w:space="0" w:color="auto"/>
            <w:right w:val="none" w:sz="0" w:space="0" w:color="auto"/>
          </w:divBdr>
        </w:div>
        <w:div w:id="536893864">
          <w:marLeft w:val="0"/>
          <w:marRight w:val="0"/>
          <w:marTop w:val="0"/>
          <w:marBottom w:val="0"/>
          <w:divBdr>
            <w:top w:val="none" w:sz="0" w:space="0" w:color="auto"/>
            <w:left w:val="none" w:sz="0" w:space="0" w:color="auto"/>
            <w:bottom w:val="none" w:sz="0" w:space="0" w:color="auto"/>
            <w:right w:val="none" w:sz="0" w:space="0" w:color="auto"/>
          </w:divBdr>
        </w:div>
        <w:div w:id="970476607">
          <w:marLeft w:val="0"/>
          <w:marRight w:val="0"/>
          <w:marTop w:val="0"/>
          <w:marBottom w:val="0"/>
          <w:divBdr>
            <w:top w:val="none" w:sz="0" w:space="0" w:color="auto"/>
            <w:left w:val="none" w:sz="0" w:space="0" w:color="auto"/>
            <w:bottom w:val="none" w:sz="0" w:space="0" w:color="auto"/>
            <w:right w:val="none" w:sz="0" w:space="0" w:color="auto"/>
          </w:divBdr>
        </w:div>
        <w:div w:id="1148550051">
          <w:marLeft w:val="0"/>
          <w:marRight w:val="0"/>
          <w:marTop w:val="0"/>
          <w:marBottom w:val="0"/>
          <w:divBdr>
            <w:top w:val="none" w:sz="0" w:space="0" w:color="auto"/>
            <w:left w:val="none" w:sz="0" w:space="0" w:color="auto"/>
            <w:bottom w:val="none" w:sz="0" w:space="0" w:color="auto"/>
            <w:right w:val="none" w:sz="0" w:space="0" w:color="auto"/>
          </w:divBdr>
        </w:div>
      </w:divsChild>
    </w:div>
    <w:div w:id="1279482814">
      <w:bodyDiv w:val="1"/>
      <w:marLeft w:val="0"/>
      <w:marRight w:val="0"/>
      <w:marTop w:val="0"/>
      <w:marBottom w:val="0"/>
      <w:divBdr>
        <w:top w:val="none" w:sz="0" w:space="0" w:color="auto"/>
        <w:left w:val="none" w:sz="0" w:space="0" w:color="auto"/>
        <w:bottom w:val="none" w:sz="0" w:space="0" w:color="auto"/>
        <w:right w:val="none" w:sz="0" w:space="0" w:color="auto"/>
      </w:divBdr>
    </w:div>
    <w:div w:id="1349454639">
      <w:bodyDiv w:val="1"/>
      <w:marLeft w:val="0"/>
      <w:marRight w:val="0"/>
      <w:marTop w:val="0"/>
      <w:marBottom w:val="0"/>
      <w:divBdr>
        <w:top w:val="none" w:sz="0" w:space="0" w:color="auto"/>
        <w:left w:val="none" w:sz="0" w:space="0" w:color="auto"/>
        <w:bottom w:val="none" w:sz="0" w:space="0" w:color="auto"/>
        <w:right w:val="none" w:sz="0" w:space="0" w:color="auto"/>
      </w:divBdr>
    </w:div>
    <w:div w:id="1427654161">
      <w:bodyDiv w:val="1"/>
      <w:marLeft w:val="0"/>
      <w:marRight w:val="0"/>
      <w:marTop w:val="0"/>
      <w:marBottom w:val="0"/>
      <w:divBdr>
        <w:top w:val="none" w:sz="0" w:space="0" w:color="auto"/>
        <w:left w:val="none" w:sz="0" w:space="0" w:color="auto"/>
        <w:bottom w:val="none" w:sz="0" w:space="0" w:color="auto"/>
        <w:right w:val="none" w:sz="0" w:space="0" w:color="auto"/>
      </w:divBdr>
      <w:divsChild>
        <w:div w:id="208960507">
          <w:marLeft w:val="0"/>
          <w:marRight w:val="0"/>
          <w:marTop w:val="0"/>
          <w:marBottom w:val="0"/>
          <w:divBdr>
            <w:top w:val="none" w:sz="0" w:space="0" w:color="auto"/>
            <w:left w:val="none" w:sz="0" w:space="0" w:color="auto"/>
            <w:bottom w:val="none" w:sz="0" w:space="0" w:color="auto"/>
            <w:right w:val="none" w:sz="0" w:space="0" w:color="auto"/>
          </w:divBdr>
          <w:divsChild>
            <w:div w:id="30228752">
              <w:marLeft w:val="0"/>
              <w:marRight w:val="0"/>
              <w:marTop w:val="0"/>
              <w:marBottom w:val="0"/>
              <w:divBdr>
                <w:top w:val="none" w:sz="0" w:space="0" w:color="auto"/>
                <w:left w:val="none" w:sz="0" w:space="0" w:color="auto"/>
                <w:bottom w:val="none" w:sz="0" w:space="0" w:color="auto"/>
                <w:right w:val="none" w:sz="0" w:space="0" w:color="auto"/>
              </w:divBdr>
            </w:div>
          </w:divsChild>
        </w:div>
        <w:div w:id="283580946">
          <w:marLeft w:val="0"/>
          <w:marRight w:val="0"/>
          <w:marTop w:val="0"/>
          <w:marBottom w:val="0"/>
          <w:divBdr>
            <w:top w:val="none" w:sz="0" w:space="0" w:color="auto"/>
            <w:left w:val="none" w:sz="0" w:space="0" w:color="auto"/>
            <w:bottom w:val="none" w:sz="0" w:space="0" w:color="auto"/>
            <w:right w:val="none" w:sz="0" w:space="0" w:color="auto"/>
          </w:divBdr>
          <w:divsChild>
            <w:div w:id="1988506261">
              <w:marLeft w:val="0"/>
              <w:marRight w:val="0"/>
              <w:marTop w:val="0"/>
              <w:marBottom w:val="0"/>
              <w:divBdr>
                <w:top w:val="none" w:sz="0" w:space="0" w:color="auto"/>
                <w:left w:val="none" w:sz="0" w:space="0" w:color="auto"/>
                <w:bottom w:val="none" w:sz="0" w:space="0" w:color="auto"/>
                <w:right w:val="none" w:sz="0" w:space="0" w:color="auto"/>
              </w:divBdr>
            </w:div>
          </w:divsChild>
        </w:div>
        <w:div w:id="460420777">
          <w:marLeft w:val="0"/>
          <w:marRight w:val="0"/>
          <w:marTop w:val="0"/>
          <w:marBottom w:val="0"/>
          <w:divBdr>
            <w:top w:val="none" w:sz="0" w:space="0" w:color="auto"/>
            <w:left w:val="none" w:sz="0" w:space="0" w:color="auto"/>
            <w:bottom w:val="none" w:sz="0" w:space="0" w:color="auto"/>
            <w:right w:val="none" w:sz="0" w:space="0" w:color="auto"/>
          </w:divBdr>
          <w:divsChild>
            <w:div w:id="485586513">
              <w:marLeft w:val="0"/>
              <w:marRight w:val="0"/>
              <w:marTop w:val="0"/>
              <w:marBottom w:val="0"/>
              <w:divBdr>
                <w:top w:val="none" w:sz="0" w:space="0" w:color="auto"/>
                <w:left w:val="none" w:sz="0" w:space="0" w:color="auto"/>
                <w:bottom w:val="none" w:sz="0" w:space="0" w:color="auto"/>
                <w:right w:val="none" w:sz="0" w:space="0" w:color="auto"/>
              </w:divBdr>
            </w:div>
          </w:divsChild>
        </w:div>
        <w:div w:id="546919986">
          <w:marLeft w:val="0"/>
          <w:marRight w:val="0"/>
          <w:marTop w:val="0"/>
          <w:marBottom w:val="0"/>
          <w:divBdr>
            <w:top w:val="none" w:sz="0" w:space="0" w:color="auto"/>
            <w:left w:val="none" w:sz="0" w:space="0" w:color="auto"/>
            <w:bottom w:val="none" w:sz="0" w:space="0" w:color="auto"/>
            <w:right w:val="none" w:sz="0" w:space="0" w:color="auto"/>
          </w:divBdr>
          <w:divsChild>
            <w:div w:id="569736111">
              <w:marLeft w:val="0"/>
              <w:marRight w:val="0"/>
              <w:marTop w:val="0"/>
              <w:marBottom w:val="0"/>
              <w:divBdr>
                <w:top w:val="none" w:sz="0" w:space="0" w:color="auto"/>
                <w:left w:val="none" w:sz="0" w:space="0" w:color="auto"/>
                <w:bottom w:val="none" w:sz="0" w:space="0" w:color="auto"/>
                <w:right w:val="none" w:sz="0" w:space="0" w:color="auto"/>
              </w:divBdr>
            </w:div>
          </w:divsChild>
        </w:div>
        <w:div w:id="699401114">
          <w:marLeft w:val="0"/>
          <w:marRight w:val="0"/>
          <w:marTop w:val="0"/>
          <w:marBottom w:val="0"/>
          <w:divBdr>
            <w:top w:val="none" w:sz="0" w:space="0" w:color="auto"/>
            <w:left w:val="none" w:sz="0" w:space="0" w:color="auto"/>
            <w:bottom w:val="none" w:sz="0" w:space="0" w:color="auto"/>
            <w:right w:val="none" w:sz="0" w:space="0" w:color="auto"/>
          </w:divBdr>
          <w:divsChild>
            <w:div w:id="355692810">
              <w:marLeft w:val="0"/>
              <w:marRight w:val="0"/>
              <w:marTop w:val="0"/>
              <w:marBottom w:val="0"/>
              <w:divBdr>
                <w:top w:val="none" w:sz="0" w:space="0" w:color="auto"/>
                <w:left w:val="none" w:sz="0" w:space="0" w:color="auto"/>
                <w:bottom w:val="none" w:sz="0" w:space="0" w:color="auto"/>
                <w:right w:val="none" w:sz="0" w:space="0" w:color="auto"/>
              </w:divBdr>
            </w:div>
          </w:divsChild>
        </w:div>
        <w:div w:id="949239506">
          <w:marLeft w:val="0"/>
          <w:marRight w:val="0"/>
          <w:marTop w:val="0"/>
          <w:marBottom w:val="0"/>
          <w:divBdr>
            <w:top w:val="none" w:sz="0" w:space="0" w:color="auto"/>
            <w:left w:val="none" w:sz="0" w:space="0" w:color="auto"/>
            <w:bottom w:val="none" w:sz="0" w:space="0" w:color="auto"/>
            <w:right w:val="none" w:sz="0" w:space="0" w:color="auto"/>
          </w:divBdr>
          <w:divsChild>
            <w:div w:id="1299267343">
              <w:marLeft w:val="0"/>
              <w:marRight w:val="0"/>
              <w:marTop w:val="0"/>
              <w:marBottom w:val="0"/>
              <w:divBdr>
                <w:top w:val="none" w:sz="0" w:space="0" w:color="auto"/>
                <w:left w:val="none" w:sz="0" w:space="0" w:color="auto"/>
                <w:bottom w:val="none" w:sz="0" w:space="0" w:color="auto"/>
                <w:right w:val="none" w:sz="0" w:space="0" w:color="auto"/>
              </w:divBdr>
            </w:div>
          </w:divsChild>
        </w:div>
        <w:div w:id="969089266">
          <w:marLeft w:val="0"/>
          <w:marRight w:val="0"/>
          <w:marTop w:val="0"/>
          <w:marBottom w:val="0"/>
          <w:divBdr>
            <w:top w:val="none" w:sz="0" w:space="0" w:color="auto"/>
            <w:left w:val="none" w:sz="0" w:space="0" w:color="auto"/>
            <w:bottom w:val="none" w:sz="0" w:space="0" w:color="auto"/>
            <w:right w:val="none" w:sz="0" w:space="0" w:color="auto"/>
          </w:divBdr>
          <w:divsChild>
            <w:div w:id="1795563207">
              <w:marLeft w:val="0"/>
              <w:marRight w:val="0"/>
              <w:marTop w:val="0"/>
              <w:marBottom w:val="0"/>
              <w:divBdr>
                <w:top w:val="none" w:sz="0" w:space="0" w:color="auto"/>
                <w:left w:val="none" w:sz="0" w:space="0" w:color="auto"/>
                <w:bottom w:val="none" w:sz="0" w:space="0" w:color="auto"/>
                <w:right w:val="none" w:sz="0" w:space="0" w:color="auto"/>
              </w:divBdr>
            </w:div>
          </w:divsChild>
        </w:div>
        <w:div w:id="1547139301">
          <w:marLeft w:val="0"/>
          <w:marRight w:val="0"/>
          <w:marTop w:val="0"/>
          <w:marBottom w:val="0"/>
          <w:divBdr>
            <w:top w:val="none" w:sz="0" w:space="0" w:color="auto"/>
            <w:left w:val="none" w:sz="0" w:space="0" w:color="auto"/>
            <w:bottom w:val="none" w:sz="0" w:space="0" w:color="auto"/>
            <w:right w:val="none" w:sz="0" w:space="0" w:color="auto"/>
          </w:divBdr>
          <w:divsChild>
            <w:div w:id="114211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749987">
      <w:bodyDiv w:val="1"/>
      <w:marLeft w:val="0"/>
      <w:marRight w:val="0"/>
      <w:marTop w:val="0"/>
      <w:marBottom w:val="0"/>
      <w:divBdr>
        <w:top w:val="none" w:sz="0" w:space="0" w:color="auto"/>
        <w:left w:val="none" w:sz="0" w:space="0" w:color="auto"/>
        <w:bottom w:val="none" w:sz="0" w:space="0" w:color="auto"/>
        <w:right w:val="none" w:sz="0" w:space="0" w:color="auto"/>
      </w:divBdr>
      <w:divsChild>
        <w:div w:id="1467429728">
          <w:marLeft w:val="0"/>
          <w:marRight w:val="0"/>
          <w:marTop w:val="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5AIRPNAIUNRU-1328258698-2473</_dlc_DocId>
    <_dlc_DocIdUrl xmlns="71c5aaf6-e6ce-465b-b873-5148d2a4c105">
      <Url>https://nokia.sharepoint.com/sites/c5g/5gradio/_layouts/15/DocIdRedir.aspx?ID=5AIRPNAIUNRU-1328258698-2473</Url>
      <Description>5AIRPNAIUNRU-1328258698-2473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45C2F-79CA-4290-A623-0DDA675976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D70FC11-E4ED-4871-8694-3289B4A69328}">
  <ds:schemaRefs>
    <ds:schemaRef ds:uri="http://schemas.microsoft.com/sharepoint/v3/contenttype/forms"/>
  </ds:schemaRefs>
</ds:datastoreItem>
</file>

<file path=customXml/itemProps3.xml><?xml version="1.0" encoding="utf-8"?>
<ds:datastoreItem xmlns:ds="http://schemas.openxmlformats.org/officeDocument/2006/customXml" ds:itemID="{76A3CB7D-9702-48F3-9B74-89E8A59CCEDA}">
  <ds:schemaRefs>
    <ds:schemaRef ds:uri="Microsoft.SharePoint.Taxonomy.ContentTypeSync"/>
  </ds:schemaRefs>
</ds:datastoreItem>
</file>

<file path=customXml/itemProps4.xml><?xml version="1.0" encoding="utf-8"?>
<ds:datastoreItem xmlns:ds="http://schemas.openxmlformats.org/officeDocument/2006/customXml" ds:itemID="{641919F7-047A-4AF6-A052-D6FE18AEE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38FB65-C57E-40FE-B48E-DB0D877BD27A}">
  <ds:schemaRefs>
    <ds:schemaRef ds:uri="http://schemas.microsoft.com/sharepoint/events"/>
  </ds:schemaRefs>
</ds:datastoreItem>
</file>

<file path=customXml/itemProps6.xml><?xml version="1.0" encoding="utf-8"?>
<ds:datastoreItem xmlns:ds="http://schemas.openxmlformats.org/officeDocument/2006/customXml" ds:itemID="{76A9AB9A-9052-4CFD-8F68-B10FF0A29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1190</Words>
  <Characters>6788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Dimnik, Riikka (Nokia - FI/Espoo)</cp:lastModifiedBy>
  <cp:revision>3</cp:revision>
  <dcterms:created xsi:type="dcterms:W3CDTF">2021-04-01T18:10:00Z</dcterms:created>
  <dcterms:modified xsi:type="dcterms:W3CDTF">2021-04-02T12:17:00Z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04091446-7a5a-4114-92a6-b7b4f5f7c571</vt:lpwstr>
  </property>
</Properties>
</file>